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9C_372/2015 vom 19. Februar 2016</w:t>
      </w:r>
    </w:p>
    <w:p>
      <w:r>
        <w:t>Bundesgericht, 2016-02-19, FR</w:t>
      </w:r>
    </w:p>
    <w:p>
      <w:r>
        <w:rPr>
          <w:b/>
        </w:rPr>
        <w:t xml:space="preserve">Quelle: </w:t>
      </w:r>
      <w:r>
        <w:t>https://mcp.opencaselaw.ch/entscheid/bger_9C_372_2015</w:t>
      </w:r>
    </w:p>
    <w:p>
      <w:r>
        <w:t>FR: TF 9C_372/2015 du 19 février 2016</w:t>
      </w:r>
    </w:p>
    <w:p>
      <w:r>
        <w:t>IT: TF 9C_372/2015 del 19 febbraio 2016</w:t>
      </w:r>
    </w:p>
    <w:p>
      <w:pPr>
        <w:pStyle w:val="Heading2"/>
      </w:pPr>
      <w:r>
        <w:t>Erwägungen</w:t>
      </w:r>
    </w:p>
    <w:p>
      <w:r>
        <w:rPr>
          <w:b/>
        </w:rPr>
        <w:t>E. 1.1</w:t>
      </w:r>
    </w:p>
    <w:p>
      <w:r>
        <w:t>En instance fédérale, le litige porte sur le point de savoir si le Tribunal administratif fédéral était en droit de retenir que les conditions d'une reconsidération (cf. consid. 1.2) de la décision du 29 octobre 2004 n'étaient pas réalisées, et de nier en conséquence le droit du recourant au versement rétroactif de la rente entière d'invalidité pour la période courant de septembre 2006 à décembre 2010, conformément aux conclusions du recourant (cf. art. 107 al. 1 LTF ).</w:t>
      </w:r>
    </w:p>
    <w:p>
      <w:r>
        <w:rPr>
          <w:b/>
        </w:rPr>
        <w:t>E. 1.2</w:t>
      </w:r>
    </w:p>
    <w:p>
      <w:r>
        <w:t>Le Tribunal administratif fédéral a rappelé les règles relatives à la reconsidération de décisions passées en force ( art. 53 LPGA ), ainsi que celles qui se rapportent à l'obligation qui incombe à l'assuré de communiquer à l'assureur toute modification importante des circonstances déterminantes pour l'octroi d'une prestation, ainsi que les suites qu'entraînent la violation de l'obligation de renseigner ( art. 31 LPGA ; art. 77 et 88</w:t>
      </w:r>
    </w:p>
    <w:p>
      <w:r>
        <w:t>bis al. 2 let. b RAI, dans leur teneur en vigueur jusqu'au 31 décembre 2011). Il suffit à cet égard de renvoyer au jugement attaqué.</w:t>
      </w:r>
    </w:p>
    <w:p>
      <w:r>
        <w:rPr>
          <w:b/>
        </w:rPr>
        <w:t>E. 2.1</w:t>
      </w:r>
    </w:p>
    <w:p>
      <w:r>
        <w:t>Le Tribunal administratif fédéral a rappelé que les assurés ont l'obligation d'annoncer tout changement de situation qui, potentiellement, peut avoir des répercussions sur leur droit aux prestations. Un changement de domicile n'est pas un événement anodin. En effet, pour être en mesure d'accomplir ses tâches, l'office AI doit pouvoir contacter l'assuré, aussi bien dans le cadre du versement des prestations accordées qu'à l'occasion des révisions périodiques. Dans le cas d'espèce, en raison de l'omission relative au nouveau domicile et de la clôture du compte bancaire du recourant, l'administration de l'AI n'avait plus pu lui verser la rente. En outre, par son silence, le recourant avait contrevenu aux instructions claires figurant sur les décisions de rentes et rendu ainsi impossible toute révision future de la rente, dont la première avait été prévue pour le 1</w:t>
      </w:r>
    </w:p>
    <w:p>
      <w:r>
        <w:t>er mai 2006 selon une communication de l'OAI-VD du 16 avril 2003.</w:t>
      </w:r>
    </w:p>
    <w:p>
      <w:r>
        <w:rPr>
          <w:b/>
        </w:rPr>
        <w:t>E. 2.2</w:t>
      </w:r>
    </w:p>
    <w:p>
      <w:r>
        <w:t>A titre supplétif, la juridiction de recours de première instance a constaté que le recourant avait fugué de prison en 2002 environ pour retourner vivre au Portugal, où il serait resté jusqu'au 30 décembre 2010, date à laquelle il a été arrêté en Espagne. Elle en a déduit que la privation de liberté à des fins pénales constituerait un motif de suspension du droit à la rente dans le cas d'espèce (cf. art. 21 al. 5 LPGA ; arrêt 9C_20/2008 du 21 août 2008 consid. 1).</w:t>
      </w:r>
    </w:p>
    <w:p>
      <w:r>
        <w:rPr>
          <w:b/>
        </w:rPr>
        <w:t>E. 3.1</w:t>
      </w:r>
    </w:p>
    <w:p>
      <w:r>
        <w:t>Dans un premier grief, le recourant invoque une violation de l'art. 88</w:t>
      </w:r>
    </w:p>
    <w:p>
      <w:r>
        <w:t>bis al. 2 RAI, respectivement du principe de la proportionnalité (cf. art. 5 al. 2 Cst. ) que cette disposition du RAI concrétise. S'il ne conteste pas avoir contrevenu à son obligation de renseigner en ne communiquant pas son changement de domicile lors de son départ au Portugal, il soutient toutefois que cette faute ne justifie pas la suppression pure et simple de son droit à une rente pour plusieurs années, puisque la suppression constitue la mesure la plus sévère qui peut être prise. Le recourant fait observer qu'il n'a pas nui aux intérêts de l'AI ni indûment touché de prestations; à son avis, d'autres mesures administratives existaient en pareilles circonstances, telles qu'une diminution de la rente ou une suspension temporaire du droit à celle-ci. Il ajoute qu'il a de toute manière déjà perdu son droit à la rente pour une durée de 22 mois (du 1</w:t>
      </w:r>
    </w:p>
    <w:p>
      <w:r>
        <w:t>er novembre 2004 au 31 août 2006), en raison de la survenance de la prescription quinquennale (cf. art. 24 al. 1 LPGA ).</w:t>
      </w:r>
    </w:p>
    <w:p>
      <w:r>
        <w:rPr>
          <w:b/>
        </w:rPr>
        <w:t>E. 3.2</w:t>
      </w:r>
    </w:p>
    <w:p>
      <w:r>
        <w:t>Dans un second moyen, le recourant se plaint d'une violation de l' art. 21 al. 5 LPGA par le Tribunal administratif fédéral. Il soutient que cette disposition légale n'est pas applicable dans son cas, car il avait quitté la Suisse lors de son jugement, en 2003, avant le prononcé de la condamnation pénale. Afin de corriger les constatations de fait des premiers juges, il produit une copie d'un arrêt de la Cour de cassation pénale du canton de Vaud du 25 mai 2004, dont il ressort qu'il a été condamné à une peine privative de liberté de quatre ans et qu'il a fui à l'étranger entre la fin des débats et le moment de la lecture du jugement du 27 novembre 2003. A son avis, on ne peut assimiler sa situation à celle d'un assuré qui exécute sa sanction, la jurisprudence ayant précisé que le versement de la rente doit être suspendu à partir du moment où la peine est exécutée (cf. ATF 138 V 281 ).</w:t>
      </w:r>
    </w:p>
    <w:p>
      <w:r>
        <w:rPr>
          <w:b/>
        </w:rPr>
        <w:t>E. 4.1.1</w:t>
      </w:r>
    </w:p>
    <w:p>
      <w:r>
        <w:t>En ce qui concerne la violation de l'obligation d'annoncer, il n'y a pas lieu de s'écarter des constatations de faits des premiers juges, ni de leur appréciation de la gravité de la faute commise. On rappellera à cet égard que selon la jurisprudence, une violation de l'obligation de renseigner susceptible de justifier une suppression rétroactive de la rente AI, selon l'art. 88</w:t>
      </w:r>
    </w:p>
    <w:p>
      <w:r>
        <w:t>bis al. 2 let. b RAI, est commise lorsqu'un assuré disparaît sans laisser d'adresse et complique ainsi - voire empêche - le déroulement normal d'une procédure de révision, ce qui, bien entendu, peut se produire aussi bien en Suisse qu'à l'étranger (arrêt I 172/83 du 23 décembre 1983 consid. 3c, in RCC 1984 p. 373).</w:t>
      </w:r>
    </w:p>
    <w:p>
      <w:r>
        <w:t>Dans le cas d'espèce, les propos du recourant ne témoignent pas d'un simple manquement de sa part à des prescriptions d'ordre, mais permettent au contraire de constater qu'il avait intentionnellement manqué à son devoir d'informer afin de se soustraire à ses obligations alimentaires. Ainsi que le Tribunal administratif fédéral l'a constaté, le recourant avait déclaré à l'OAI-VD, dans sa lettre du 18 septembre 2011, qu'il avait refusé de communiquer ses coordonnées financières nécessaires à la perception de la rente AI. Il avait justifié son attitude par le fait qu'il n'avait pas envie de "recevoir de l'argent d'un côté pour qu'il ressorte directement de l'autre pour les pensions alimentaires", ajoutant qu'il s'engageait à "verser de l'argent au SPAS" s'il touchait le rétroactif de l'AI.</w:t>
      </w:r>
    </w:p>
    <w:p>
      <w:r>
        <w:rPr>
          <w:b/>
        </w:rPr>
        <w:t>E. 4.1.2</w:t>
      </w:r>
    </w:p>
    <w:p>
      <w:r>
        <w:t>Selon la jurisprudence, l'application de l' 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 ATF 129 III 181 ; HANS PETER WALTER, Beweis und Beweislast im Haftpflichtprozessrecht, in Haftpflichtprozess 2009, p. 47 ss, p. 58). Il appartient alors à l'assuré d'établir que son état de santé, ou d'autres circonstances déterminantes, n'ont pas subi de modifications susceptibles de changer le taux d'invalidité qu'il présente (arrêt 9C_961/2008 du 30 novembre 2009 consid. 6.3.3, in SVR 2010 IV n° 30 p. 94).</w:t>
      </w:r>
    </w:p>
    <w:p>
      <w:r>
        <w:t>La violation intentionnelle, par le recourant, de son obligation d'annoncer son changement de domicile a placé l'organe d'exécution de l'AI dans l'impossibilité d'assumer ses tâches puisqu'il ne pouvait plus le contacter. Concrètement, l'OAI-VD qui était en charge du dossier n'était plus en mesure de s'assurer du bien-fondé du maintien de la rente et n'aurait, en particulier, pas pu procéder à la révision périodique du droit à cette prestation qui avait été prévue au plus tard en mai 2006 lors de son octroi (cf. communication du 16 avril 2003. Par son silence, le recourant aurait aussi évité la mise en oeuvre de mesures de précaution que l'administration doit prendre lorsque des rentes sont servies à l'étranger (cf. art. 74 RAVS et 83 RAI). La suppression de la rente ne constituait donc pas, en pareilles circonstances, une mesure disproportionnée, à tout le moins à compter du moment où devait intervenir la révision d'office de la rente en mai 2006 et où le recourant aurait manqué de manière inexcusable à son devoir de collaborer à l'instruction. Le non versement des prestations à partir de septembre 2006 n'est donc pas contraire au principe de la proportionnalité.</w:t>
      </w:r>
    </w:p>
    <w:p>
      <w:r>
        <w:rPr>
          <w:b/>
        </w:rPr>
        <w:t>E. 4.2</w:t>
      </w:r>
    </w:p>
    <w:p>
      <w:r>
        <w:t>Comme le recourant n'a pas droit à la rente pour la période courant de septembre 2006 à décembre 2010, il est superflu d'aborder le cas sous l'angle de l' art. 21 al. 5 LPGA et d'examiner la portée de l'arrêt de la Cour de cassation pénale du canton de Vaud du 25 mai 2004 qu'il produit devant le Tribunal fédéral (cf. art. 99 al. 1 LTF ). Le recours est infondé.</w:t>
      </w:r>
    </w:p>
    <w:p>
      <w:r>
        <w:rPr>
          <w:b/>
        </w:rPr>
        <w:t>E. 5</w:t>
      </w:r>
    </w:p>
    <w:p>
      <w:r>
        <w:t>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