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9C_370/2019 vom 10. Juli 2019</w:t>
      </w:r>
    </w:p>
    <w:p>
      <w:r>
        <w:t>Bundesgericht, 2019-07-10, FR</w:t>
      </w:r>
    </w:p>
    <w:p>
      <w:r>
        <w:rPr>
          <w:b/>
        </w:rPr>
        <w:t xml:space="preserve">Quelle: </w:t>
      </w:r>
      <w:r>
        <w:t>https://mcp.opencaselaw.ch/entscheid/bger_9C_370_2019</w:t>
      </w:r>
    </w:p>
    <w:p>
      <w:r>
        <w:t>FR: TF 9C_370/2019 du 10 juillet 2019</w:t>
      </w:r>
    </w:p>
    <w:p>
      <w:r>
        <w:t>IT: TF 9C_370/2019 del 10 luglio 2019</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Eu égard à l'exigence de motivation que pose l' art. 42 al. 1 et 2 LTF sous peine d'irrecevabilité ( art. 108 al. 1 let. b LTF ), le Tribunal fédéral n'examine cependant d'ordinaire que les griefs invoqués ( ATF 144 V 173 consid. 1.2 p. 175 et les références).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conclusions et motifs du recours, est seul litigieux en l'espèce le point de savoir si l'intimé a droit à une rente entière d'invalidité au-delà du 31 octobre 2016, comme l'a jugé l'autorité précédente, ou à trois quarts de rente dès le 1er novembre 2016, comme le soutient l'office recourant. Les premiers juges ont exposé de manière complète les dispositions légales et les principes jurisprudentiels applicables à la notion d'invalidité et à son évaluation. Il suffit d'y renvoyer.</w:t>
      </w:r>
    </w:p>
    <w:p>
      <w:r>
        <w:rPr>
          <w:b/>
        </w:rPr>
        <w:t>E. 3.1</w:t>
      </w:r>
    </w:p>
    <w:p>
      <w:r>
        <w:t>L'office AI reproche à la juridiction cantonale de s'être fondée sur un niveau de compétence 2 et non pas 3 du tableau TA1 de l'Enquête suisse sur la structure des salaires (ESS) pour fixer le revenu d'invalide de l'intimé. Il soutient que A.________ est en mesure d'exercer des activités impliquant des tâches pratiques complexes dans le domaine des activités de services administratifs (ESS 2012, TA 1_skill_level, lignes 77, 79 à 82) en raison de son niveau de formation et de ses compétences, de son parcours professionnel, de sa maîtrise des langues (bilingue français - anglais, niveau intermédiaire en italien) et de ses qualifications professionnelles.</w:t>
      </w:r>
    </w:p>
    <w:p>
      <w:r>
        <w:rPr>
          <w:b/>
        </w:rPr>
        <w:t>E. 3.2</w:t>
      </w:r>
    </w:p>
    <w:p>
      <w:r>
        <w:t>Dans sa réponse, l'intimé fait valoir que la juridiction cantonale a retenu à juste titre que sa formation professionnelle initiale d'informaticien et celle de moniteur de conduite ne comportaient pas un fort aspect commercial. Le niveau de compétence 2 retenu par la juridiction cantonale était dès lors correct.</w:t>
      </w:r>
    </w:p>
    <w:p>
      <w:r>
        <w:rPr>
          <w:b/>
        </w:rPr>
        <w:t>E. 4</w:t>
      </w:r>
    </w:p>
    <w:p>
      <w:r>
        <w:t>Le choix du niveau de compétence est une question de droit que le Tribunal fédéral examine librement ( ATF 143 V 295 consid. 2.4 p. 297).</w:t>
      </w:r>
    </w:p>
    <w:p>
      <w:r>
        <w:rPr>
          <w:b/>
        </w:rPr>
        <w:t>E. 4.1</w:t>
      </w:r>
    </w:p>
    <w:p>
      <w:r>
        <w:t>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8C_46/2018 du 11 janvier 2019 consid. 4.4 et les références).</w:t>
      </w:r>
    </w:p>
    <w:p>
      <w:r>
        <w:rPr>
          <w:b/>
        </w:rPr>
        <w:t>E. 4.2</w:t>
      </w:r>
    </w:p>
    <w:p>
      <w:r>
        <w:t>En l'occurrence, la juridiction cantonale a retenu de manière convaincante que le type de travail encore à la portée de A.________ justifiait de se fonder pour l'année 2016 sur le niveau de compétence 2 de l'ESS. L'intimé n'a tout d'abord pas obtenu un titre universitaire sanctionnant ses années d'étude à l'Université de C.________. Il n'a également pas achevé la formation de moniteur de conduite. En ce qui concerne ensuite les compétences de l'assuré, le stage d'orientation a certes mis en évidence un "potentiel d'apprentissage et de polyvalence élevé" (rapport du COPAI du 25 avril 2013 p. 5). Les responsables du stage ont cependant soutenu la réorientation comme moniteur de conduite, laquelle constitue ordinairement une activité dans le domaine personnel des services directs aux particuliers d'un niveau de compétence 2 (voir tableau T17 de l'ESS, en relation avec le ch. 5165 de la Classification internationale type des professions [CITP-08], Moniteurs d'auto-école). Quant aux compétences linguistiques de l'intimé, même à supposer qu'il "maîtrise un niveau d'anglais supérieur" comme le prétend l'office AI, elles ne sont pas suffisantes pour justifier des connaissances adéquates pour des professions intermédiaires de la finance et de l'administration mentionnées par le recourant. Enfin, le recourant s'écarte des faits constatés par la juridiction cantonale lorsqu'il affirme sans plus amples justifications que l'intimé avait accompli des tâches de direction, d'administration et qu'il possédait des connaissances très pointues du métier de l'entreprise. Cette affirmation ne suffit pas à mettre en cause les considérations de la juridiction cantonale selon lesquelles l'intimé ne possède pas de qualifications professionnelles reconnues susceptibles de lui permettre d'exercer dans une activité adaptée à ses limitations fonctionnelles des tâches pratiques complexes nécessitant un vaste ensemble de connaissances dans un domaine spécialisé (fonction intermédiaire technique ou non technique).</w:t>
      </w:r>
    </w:p>
    <w:p>
      <w:r>
        <w:rPr>
          <w:b/>
        </w:rPr>
        <w:t>E. 5</w:t>
      </w:r>
    </w:p>
    <w:p>
      <w:r>
        <w:t>Mal fondé, le recours doit être rejeté. Le présent arrêt rend sans objet la demande d'effet suspensif déposée par l'office recourant.</w:t>
      </w:r>
    </w:p>
    <w:p>
      <w:r>
        <w:rPr>
          <w:b/>
        </w:rPr>
        <w:t>E. 6</w:t>
      </w:r>
    </w:p>
    <w:p>
      <w:r>
        <w:t>Vu l'issue de la procédure, les frais afférents à celle-ci seront supportés par l'office recourant ( art. 66 al. 1 LTF ). L'intimé, qui n'est pas représenté,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