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9C_36/2024 vom 14. März 2024</w:t>
      </w:r>
    </w:p>
    <w:p>
      <w:r>
        <w:t>Bundesgericht, 2024-03-14, FR</w:t>
      </w:r>
    </w:p>
    <w:p>
      <w:r>
        <w:rPr>
          <w:b/>
        </w:rPr>
        <w:t xml:space="preserve">Quelle: </w:t>
      </w:r>
      <w:r>
        <w:t>https://mcp.opencaselaw.ch/entscheid/bger_9C_36_2024</w:t>
      </w:r>
    </w:p>
    <w:p>
      <w:r>
        <w:t>FR: TF 9C_36/2024 du 14 mars 2024</w:t>
      </w:r>
    </w:p>
    <w:p>
      <w:r>
        <w:t>IT: TF 9C_36/2024 del 14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9C_36/2024</w:t>
      </w:r>
    </w:p>
    <w:p>
      <w:r>
        <w:t>Ordonnance du 14 mars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représentée par Me Karin Etter, avocate,</w:t>
      </w:r>
    </w:p>
    <w:p>
      <w:r>
        <w:t>recourante,</w:t>
      </w:r>
    </w:p>
    <w:p>
      <w:r>
        <w:t>contre</w:t>
      </w:r>
    </w:p>
    <w:p>
      <w:r>
        <w:t>Office de l'assurance-invalidité du canton du Jura, rue Bel-Air 3, 2350 Saignelégier,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l'arrêt du Tribunal cantonal de la République et canton du Jura du 28 novembre 2023 (AI 16 / 2022 + AJ 17 / 2022).</w:t>
      </w:r>
    </w:p>
    <w:p>
      <w:r>
        <w:t>Vu :</w:t>
      </w:r>
    </w:p>
    <w:p>
      <w:r>
        <w:t>la lettre du 12 mars 2024, par laquelle A.________ a déclaré retirer le recours interjeté le 16 janvier 2024 (timbre postal) contre l'arrêt du Tribunal cantonal de la République et canton du Jura, Cour des assurances, du 28 novembre 2023,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de statuer sans frais judiciaires ( art. 66 al. 2 LTF ),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de la République et canton du Jura, Cour des assurances, et à l'Office fédéral des assurances sociales.</w:t>
      </w:r>
    </w:p>
    <w:p>
      <w:r>
        <w:t>Lucerne, le 14 mars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