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9C_366/2023 vom 14. Juni 2023</w:t>
      </w:r>
    </w:p>
    <w:p>
      <w:r>
        <w:t>Bundesgericht, 2023-06-14, DE</w:t>
      </w:r>
    </w:p>
    <w:p>
      <w:r>
        <w:rPr>
          <w:b/>
        </w:rPr>
        <w:t xml:space="preserve">Quelle: </w:t>
      </w:r>
      <w:r>
        <w:t>https://mcp.opencaselaw.ch/entscheid/bger_9C_366_2023</w:t>
      </w:r>
    </w:p>
    <w:p>
      <w:r>
        <w:t>FR: TF 9C_366/2023 du 14 juin 2023</w:t>
      </w:r>
    </w:p>
    <w:p>
      <w:r>
        <w:t>IT: TF 9C_366/2023 del 14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9C_366/2023</w:t>
      </w:r>
    </w:p>
    <w:p>
      <w:r>
        <w:t>Urteil vom 14. Juni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Luzern, Würzenbachstrasse 8, 6006 Luzern,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das Urteil des Kantonsgerichts Luzern vom 14. April 2023 (5V 23 11).</w:t>
      </w:r>
    </w:p>
    <w:p>
      <w:r>
        <w:t>Nach Einsicht</w:t>
      </w:r>
    </w:p>
    <w:p>
      <w:r>
        <w:t>in die Beschwerde vom 16. Mai 2023 (Poststempel) gegen das Urteil des Kantonsgerichts Luzern vom 14. April 2023,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auch von Beschwerde führenden Laien erwartet werden darf, auf die vorinstanzliche Begründung konkret einzugehen,</w:t>
      </w:r>
    </w:p>
    <w:p>
      <w:r>
        <w:t>dass die Vorinstanz die Beschwerdeführerin verpflichtet hat, zu Unrecht bezogene Ergänzungsleistungen im Umfang von Fr. 4'591.- zurückzuerstatten,</w:t>
      </w:r>
    </w:p>
    <w:p>
      <w:r>
        <w:t>dass die Beschwerdeführerin es vermissen lässt, konkret auf die Erwägungen im angefochtenen Urteil einzugehen und darzulegen, inwiefern diese Recht verletzen,</w:t>
      </w:r>
    </w:p>
    <w:p>
      <w:r>
        <w:t>dass sich die Vorbringen vielmehr im Wesentlichen in unsubstanziierter sowie unzulässiger, rein appellatorischer Kritik am angefochtenen Entscheid (vgl. BGE 144 V 50 E. 4.2 mit Hinweisen) erschöpfen, bei welcher die Versicherte sich darauf beschränkt, ihre eigene Sichtweise wiederzugeben,</w:t>
      </w:r>
    </w:p>
    <w:p>
      <w:r>
        <w:t>dass sie damit ihrer Begründungspflicht nicht genügend nachkommt,</w:t>
      </w:r>
    </w:p>
    <w:p>
      <w:r>
        <w:t>dass an der unzureichenden Begründung die der Eingabe beigelegten Unterlagen, soweit es sich dabei nicht ohnehin um unzulässige Noven im Sinne von Art. 99 Abs. 1 BGG handelt, nichts zu ändern vermögen,</w:t>
      </w:r>
    </w:p>
    <w:p>
      <w:r>
        <w:t>dass deshalb im vereinfachten Verfahren nach Art. 108 Abs. 1 lit. b BGG auf die Beschwerde nicht einzutreten ist,</w:t>
      </w:r>
    </w:p>
    <w:p>
      <w:r>
        <w:t>dass die Versicherte grundsätzlich kostenpflichtig ist, indessen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 und dem Bundesamt für Sozialversicherungen schriftlich mitgeteilt.</w:t>
      </w:r>
    </w:p>
    <w:p>
      <w:r>
        <w:t>Luzern, 14. Juni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