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9C_364/2019 vom 21. Juni 2019</w:t>
      </w:r>
    </w:p>
    <w:p>
      <w:r>
        <w:t>Bundesgericht, 2019-06-21, DE</w:t>
      </w:r>
    </w:p>
    <w:p>
      <w:r>
        <w:rPr>
          <w:b/>
        </w:rPr>
        <w:t xml:space="preserve">Quelle: </w:t>
      </w:r>
      <w:r>
        <w:t>https://mcp.opencaselaw.ch/entscheid/bger_9C_364_2019</w:t>
      </w:r>
    </w:p>
    <w:p>
      <w:r>
        <w:t>FR: TF 9C_364/2019 du 21 juin 2019</w:t>
      </w:r>
    </w:p>
    <w:p>
      <w:r>
        <w:t>IT: TF 9C_364/2019 del 21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9C_364/2019</w:t>
      </w:r>
    </w:p>
    <w:p>
      <w:r>
        <w:t>Urteil vom 21. Juni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2. April 2019 (200 17 1076 IV).</w:t>
      </w:r>
    </w:p>
    <w:p>
      <w:r>
        <w:t>Nach Einsicht</w:t>
      </w:r>
    </w:p>
    <w:p>
      <w:r>
        <w:t>in die Beschwerde in öffentlich-rechtlichen Angelegenheiten vom 27. Mai 2019 gegen den Entscheid des Verwaltungsgerichts des Kantons Bern, Sozialversicherungsrechtliche Abteilung, vom 2. April 2019 betreffend die Rechtsverweigerungs- bzw. Rechtsverzögerungsbeschwerde vom 11. Dezember 2017,</w:t>
      </w:r>
    </w:p>
    <w:p>
      <w:r>
        <w:t>in Erwägung,</w:t>
      </w:r>
    </w:p>
    <w:p>
      <w:r>
        <w:t>dass die Beschwerde an das Bundesgericht nach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27. Mai 2019 diesen inhaltlichen Mindestanforderungen nicht genügt,</w:t>
      </w:r>
    </w:p>
    <w:p>
      <w:r>
        <w:t>dass der Beschwerdeführer eine willkürliche Sachverhaltsfeststellung rügt, seinen Vorbringen indessen nicht entnommen werden kann, inwiefern der Rechtsmangel von entscheidwesentlicher Bedeutung sein soll,</w:t>
      </w:r>
    </w:p>
    <w:p>
      <w:r>
        <w:t>dass in Bezug auf die gerügte Rechtsverzögerung, welche Vorfälle in den Jahren 2013 bis 2015 betreffen soll, kein schutzwürdiges Feststellungsinteresse ersichtlich ist (Urteil 9C_418/2009 vom 24. August 2009 E. 1.3 mit Hinweisen) und entgegen der Auffassung des Beschwerdeführers ein Feststellungsentscheid keine Anspruchsgrundlage für eine vorsorgliche Rente bildete,</w:t>
      </w:r>
    </w:p>
    <w:p>
      <w:r>
        <w:t>dass im Übrigen im Rahmen der im Grundsatz unbestrittenen Begutachtung das IV-Rundschreiben vom 3. Januar 2018 bzw. die Anhänge VI, VII, VIII des Kreisschreibens über das Verfahren in der Invalidenversicherung (KSVI) selbstredend zu beachten sind,</w:t>
      </w:r>
    </w:p>
    <w:p>
      <w:r>
        <w:t>dass die gerügte Rechtsverweigerung im Zusammenhang mit einem angeblich unterdrückten Aktenstück (Vorbescheid) steht, diesbezüglich jedoch nicht ersichtlich ist, inwiefern die IV-Stelle bei korrektem Vorgehen "eine vorläufige Rente nach BGE 121 V 191 zugesprochen" hätte,</w:t>
      </w:r>
    </w:p>
    <w:p>
      <w:r>
        <w:t>dass gegen die Kostenauferlegung im kantonalen Verfahren einzig vorgebracht wird, die Vorinstanz habe die Rechtsverweigerungs- bzw. Rechtsverzögerungsbeschwerde zu Unrecht als unbegründet erachtet, was, wie dargelegt, nicht zutrifft,</w:t>
      </w:r>
    </w:p>
    <w:p>
      <w:r>
        <w:t>dass die teils weitschweifige Beschwerde offensichtlich keine hinreichende Begründung enthält und daher im vereinfachten Verfahren nach Art. 108 Abs. 1 lit. b und Abs. 3 BGG durch Nichteintreten zu erledigen ist,</w:t>
      </w:r>
    </w:p>
    <w:p>
      <w:r>
        <w:t>dass auf die Erhebung von Gerichtskosten zu verzichten (Art. 66   Abs. 1 Satz 2 BGG), das Gesuch um unentgeltliche Rechtspflege somit gegenstandslos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21. Juni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