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9C_364/2017 vom 4. August 2017</w:t>
      </w:r>
    </w:p>
    <w:p>
      <w:r>
        <w:t>Bundesgericht, 2017-08-04, FR</w:t>
      </w:r>
    </w:p>
    <w:p>
      <w:r>
        <w:rPr>
          <w:b/>
        </w:rPr>
        <w:t xml:space="preserve">Quelle: </w:t>
      </w:r>
      <w:r>
        <w:t>https://mcp.opencaselaw.ch/entscheid/bger_9C_364_2017</w:t>
      </w:r>
    </w:p>
    <w:p>
      <w:r>
        <w:t>FR: TF 9C_364/2017 du 4 août 2017</w:t>
      </w:r>
    </w:p>
    <w:p>
      <w:r>
        <w:t>IT: TF 9C_364/2017 del 4 agosto 2017</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la prise en charge par l'assurance-maladie obligatoire de traitements dentaires, en particulier de l'appareil de soutien de la dent (parodontopathies). A cet égard, le jugement entrepris expose de manière complète les dispositions légales applicables. Il suffit d'y renvoyer.</w:t>
      </w:r>
    </w:p>
    <w:p>
      <w:r>
        <w:rPr>
          <w:b/>
        </w:rPr>
        <w:t>E. 3.1</w:t>
      </w:r>
    </w:p>
    <w:p>
      <w:r>
        <w:t>La juridiction cantonale a nié le droit de l'assurée à la prise en charge par l'assurance obligatoire des soins des frais des traitements dentaires requis. Après examen des avis médicaux, elle a tout d'abord retenu que les fissures apparentes sur les parois des dents avaient certainement été provoquées par l'ancienneté des obturations, soit un problème uniquement mécanique qui ne relevait pas de l'assurance-maladie obligatoire, et que celles-ci ne posaient en règle générale, selon l'expert H.________, aucun problème infectieux. Quant au traitement parodontal (avec extraction de la dent n° 17), la juridiction cantonale a relevé que le médecin-dentiste D.________ n'avait pas étayé les raisons pour lesquelles il retenait l'existence d'une parodontite "infectieuse" qui aurait déjà impérativement dû être traitée préalablement au shunt crânien. Il s'agissait par ailleurs d'un avis isolé et qui, au vu de la multitude d'avis contraires au dossier, ne pouvait se voir attribuer valeur probante. Au reste, la juridiction cantonale a constaté que le docteur D.________ insistait sur la nécessité pour l'assurée de traiter les parodontopathies afin d'éviter toute bactériémie lors du brossage des dents ou lors de l'alimentation. Or, si ce point n'était pas litigieux entre les parties, elle a souligné qu'il n'était pas déterminant. Plus de trois ans après la réalisation du shunt crânien, il n'existait en effet aucune intervention vasculaire à réaliser ou à garantir et qui pourrait justifier la prise en charge par l'assurance obligatoire des soins d'un tel traitement prophylactique.</w:t>
      </w:r>
    </w:p>
    <w:p>
      <w:r>
        <w:rPr>
          <w:b/>
        </w:rPr>
        <w:t>E. 3.2</w:t>
      </w:r>
    </w:p>
    <w:p>
      <w:r>
        <w:t>Invoquant une violation des art. 31 al. 1 let . c LAMal et 19 let. a OPAS (RS 832.112.31), la recourante reproche à la juridiction cantonale de n'avoir pas retenu que les traitements dentaires en cause étaient nécessaires pour garantir la réussite de son traitement médical (shunt crânien). Elle soutient par ailleurs que la juridiction cantonale a omis de manière arbitraire de constater que son état de santé bucco-dentaire s'était aggravé à la suite de l'intervention chirurgicale et, en particulier, de l'intubation réalisée en décembre 2012.</w:t>
      </w:r>
    </w:p>
    <w:p>
      <w:r>
        <w:rPr>
          <w:b/>
        </w:rPr>
        <w:t>E. 4</w:t>
      </w:r>
    </w:p>
    <w:p>
      <w:r>
        <w:t>Compte tenu de son pouvoir d'examen restreint en la matière (supra consid. 1),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En l'occurrence, A.________ énonce des circonstances supposées faire apparaître comme nécessaire le traitement d'une parodontite infectieuse sans égard aux considérations de la juridiction cantonale. Ce faisant, elle ne prend nullement position sur les motifs qui ont conduit la juridiction cantonale à écarter les conclusions du médecin-dentiste D.________ et à constater qu'elle ne présentait pas de foyers infectieux bucco-dentaires en 2012. L'argumentation de la recourante se fonde ainsi sur des faits non constatés, dont elle cherche à démontrer le caractère manifestement incomplet uniquement en présentant des allégations non étayées. C'est en particulier en vain qu'elle entend tirer des constatations du docteur E.________ la preuve d'une aggravation de son état de santé bucco-dentaire pendant l'hospitalisation survenue en décembre 2012. Si le neurologue a fait état de manière générale d'un certain risque pour une parodontose en cas de maladie grave comme celle dont était atteinte l'assurée, il a néanmoins relevé que les plaintes étaient apparues avec un temps de latence important, un lien direct ne pouvant être établi sans expertise dentaire; or celle-ci a été effectuée par le docteur H.________, qui a nié un tel lien.</w:t>
      </w:r>
    </w:p>
    <w:p>
      <w:r>
        <w:t>Ensuite, les griefs présentés par la recourante sous couvert d'une violation du droit fédéral sont mal fondés. La liste des affections de nature à nécessiter des soins dentaires à la charge de l'assurance obligatoire des soins est exhaustive ( ATF 130 V 464 consid. 2.3 p. 467 et les références; arrêt 9C_316/2013 du 25 février 2014 consid. 3, in RtiD 2014 II p. 371). Selon les art. 31 al. 1 let . c LAMal et 19 let. a OPAS, l'assurance obligatoire des soins prend en charge les soins dentaires nécessaires pour réaliser et garantir les traitements médicaux lors du remplacement des valves cardiaques, de l'implantation de prothèses de revascularisation ou de shunt crânien. Ces dispositions exigent que les gestes destinés à assainir la cavité buccale soient entrepris préalablement à l'apparition du risque infectieux supplémentaire (cf. ATF 127 V 391 consid. 1 p. 392; arrêt 9C_675/2007 du 6 février 2008 consid. 4.2). Aussi, le but de cette prise en charge est de préparer le patient à une intervention chirurgicale concrète (par exemple vasculaire cérébrale de type shunt crânien), non pas de mettre à la charge de l'assurance-maladie obligatoire des soins dentaires préventifs ou curatifs liés à des atteintes survenues seulement après les traitements médicaux mentionnés à l' art. 19 let. a OPAS (EUGSTER, Krankenversicherung, in Soziale Sicherheit, SBVR, 3</w:t>
      </w:r>
    </w:p>
    <w:p>
      <w:r>
        <w:t>ème éd. 2016, p. 558 n° 489). Les frais afférents aux traitements dentaires envisagés - voire déjà réalisés - plusieurs années après la réalisation d'un shunt crânien ne sont par conséquent pas à la charge de l'assurance obligatoire des soins.</w:t>
      </w:r>
    </w:p>
    <w:p>
      <w:r>
        <w:rPr>
          <w:b/>
        </w:rPr>
        <w:t>E. 5</w:t>
      </w:r>
    </w:p>
    <w:p>
      <w:r>
        <w:t>Mal fondé, le recours doit être rejeté. La recourante, qui succombe, supportera les frais judiciaires afférents à la présente procédure (art. 66 al. 1, 1</w:t>
      </w:r>
    </w:p>
    <w:p>
      <w:r>
        <w:t>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