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9C_362/2018 vom 30. Mai 2018</w:t>
      </w:r>
    </w:p>
    <w:p>
      <w:r>
        <w:t>Bundesgericht, 2018-05-30, DE</w:t>
      </w:r>
    </w:p>
    <w:p>
      <w:r>
        <w:rPr>
          <w:b/>
        </w:rPr>
        <w:t xml:space="preserve">Quelle: </w:t>
      </w:r>
      <w:r>
        <w:t>https://mcp.opencaselaw.ch/entscheid/bger_9C_362_2018</w:t>
      </w:r>
    </w:p>
    <w:p>
      <w:r>
        <w:t>FR: TF 9C_362/2018 du 30 mai 2018</w:t>
      </w:r>
    </w:p>
    <w:p>
      <w:r>
        <w:t>IT: TF 9C_362/2018 del 30 maggio 2018</w:t>
      </w:r>
    </w:p>
    <w:p>
      <w:pPr>
        <w:pStyle w:val="Heading2"/>
      </w:pPr>
      <w:r>
        <w:t>Volltext</w:t>
      </w:r>
    </w:p>
    <w:p>
      <w:r>
        <w:t>Bundesgericht</w:t>
      </w:r>
    </w:p>
    <w:p>
      <w:r>
        <w:t>Tribunal fédéral</w:t>
      </w:r>
    </w:p>
    <w:p>
      <w:r>
        <w:t>Tribunale federale</w:t>
      </w:r>
    </w:p>
    <w:p>
      <w:r>
        <w:t>Tribunal federal</w:t>
      </w:r>
    </w:p>
    <w:p>
      <w:r>
        <w:t>9C_362/2018</w:t>
      </w:r>
    </w:p>
    <w:p>
      <w:r>
        <w:t>Urteil vom 30. Mai 2018</w:t>
      </w:r>
    </w:p>
    <w:p>
      <w:r>
        <w:t>II. sozialrechtliche Abteilung</w:t>
      </w:r>
    </w:p>
    <w:p>
      <w:r>
        <w:t>Besetzung</w:t>
      </w:r>
    </w:p>
    <w:p>
      <w:r>
        <w:t>Bundesrichter Meyer, als Einzelrichter,</w:t>
      </w:r>
    </w:p>
    <w:p>
      <w:r>
        <w:t>Gerichtsschreiber R. Widmer.</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w:t>
      </w:r>
    </w:p>
    <w:p>
      <w:r>
        <w:t>Beschwerde gegen den Entscheid des Verwaltungsgerichts des Kantons Zug</w:t>
      </w:r>
    </w:p>
    <w:p>
      <w:r>
        <w:t>vom 15. März 2018 (S 2015 166).</w:t>
      </w:r>
    </w:p>
    <w:p>
      <w:r>
        <w:t>Nach Einsicht</w:t>
      </w:r>
    </w:p>
    <w:p>
      <w:r>
        <w:t>in die Eingabe vom 24. April 2018, die Verfügung vom 30. April 2014 und die Beschwerde vom 9. Mai 2018 (Poststempel) gegen den gemäss postamtlicher Bescheinigung am 5. April 2018 an A.________ ausgehändigten Entscheid des Verwaltungsgerichts des Kantons Zug vom 15. März 2018,</w:t>
      </w:r>
    </w:p>
    <w:p>
      <w:r>
        <w:t>in Erwägung,</w:t>
      </w:r>
    </w:p>
    <w:p>
      <w:r>
        <w:t>dass es sich bei der Eingabe vom 24. April 2018 mangels eines auf einen angefochtenen Entscheid bezogenen materiellen Antrages und einer entsprechenden Begründung nicht um eine rechtsgültige Beschwerde handelt,</w:t>
      </w:r>
    </w:p>
    <w:p>
      <w:r>
        <w:t>dass die am 9. Mai 2018 der Post übergebene Beschwerde nicht innert der nach Art. 100 Abs. 1 BGG 30-tägigen, gemäss Art. 44-48 BGG am 8. Mai 2018 abgelaufenen Rechtsmittelfrist eingereicht worden ist,</w:t>
      </w:r>
    </w:p>
    <w:p>
      <w:r>
        <w:t>dass deshalb im vereinfachten Verfahren nach Art. 108 Abs. 1 lit. a und b und Abs. 2 BGG auf die offensichtlich unzulässige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Zug und dem Bundesamt für Sozialversicherungen schriftlich mitgeteilt.</w:t>
      </w:r>
    </w:p>
    <w:p>
      <w:r>
        <w:t>Luzern, 30. Mai 2018</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