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9C_361/2017 vom 12. Juni 2017</w:t>
      </w:r>
    </w:p>
    <w:p>
      <w:r>
        <w:t>Bundesgericht, 2017-06-12, DE</w:t>
      </w:r>
    </w:p>
    <w:p>
      <w:r>
        <w:rPr>
          <w:b/>
        </w:rPr>
        <w:t xml:space="preserve">Quelle: </w:t>
      </w:r>
      <w:r>
        <w:t>https://mcp.opencaselaw.ch/entscheid/bger_9C_361_2017</w:t>
      </w:r>
    </w:p>
    <w:p>
      <w:r>
        <w:t>FR: TF 9C_361/2017 du 12 juin 2017</w:t>
      </w:r>
    </w:p>
    <w:p>
      <w:r>
        <w:t>IT: TF 9C_361/2017 del 12 giugno 2017</w:t>
      </w:r>
    </w:p>
    <w:p>
      <w:pPr>
        <w:pStyle w:val="Heading2"/>
      </w:pPr>
      <w:r>
        <w:t>Volltext</w:t>
      </w:r>
    </w:p>
    <w:p>
      <w:r>
        <w:t>Bundesgericht</w:t>
      </w:r>
    </w:p>
    <w:p>
      <w:r>
        <w:t>Tribunal fédéral</w:t>
      </w:r>
    </w:p>
    <w:p>
      <w:r>
        <w:t>Tribunale federale</w:t>
      </w:r>
    </w:p>
    <w:p>
      <w:r>
        <w:t>Tribunal federal</w:t>
      </w:r>
    </w:p>
    <w:p>
      <w:r>
        <w:t>9C_361/2017</w:t>
      </w:r>
    </w:p>
    <w:p>
      <w:r>
        <w:t>Urteil vom 12. Juni 2017</w:t>
      </w:r>
    </w:p>
    <w:p>
      <w:r>
        <w:t>II. sozialrechtliche Abteilung</w:t>
      </w:r>
    </w:p>
    <w:p>
      <w:r>
        <w:t>Besetzung</w:t>
      </w:r>
    </w:p>
    <w:p>
      <w:r>
        <w:t>Bundesrichterin Pfiffner, Präsidentin,</w:t>
      </w:r>
    </w:p>
    <w:p>
      <w:r>
        <w:t>Gerichtsschreiber R. Widmer.</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w:t>
      </w:r>
    </w:p>
    <w:p>
      <w:r>
        <w:t>Beschwerde gegen den Entscheid des Sozialversicherungsgerichts des Kantons Zürich vom 31. März 2017.</w:t>
      </w:r>
    </w:p>
    <w:p>
      <w:r>
        <w:t>Nach Einsicht</w:t>
      </w:r>
    </w:p>
    <w:p>
      <w:r>
        <w:t>in die Beschwerde vom 17. Mai 2017 (Poststempel) gegen den Entscheid des Sozialversicherungsgerichts des Kantons Zürich vom 31. März 2017,</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zwar einen rechtsgenüglichen Antrag enthält, den Ausführungen jedoch nicht entnommen werden kann, inwiefern die Sachverhaltsfeststellung im Sinne von Art. 97 Abs. 1 BGG - soweit überhaupt beanstandet - unzutreffend und die darauf beruhenden Erwägungen rechtsfehlerhaft sein sollen,</w:t>
      </w:r>
    </w:p>
    <w:p>
      <w:r>
        <w:t>dass sich die Ausführungen der Beschwerdeführerin vielmehr in einer im Rahmen der gesetzlichen Überprüfungsbefugnis des Bundesgerichts (Art. 95 lit. a, 97 Abs. 1 und 105 Abs. 1 BGG) unzulässigen Kritik an der vorinstanzlichen Beweiswürdigung erschöpfen, während eine Verletzung von Bundesrecht nicht mit hinreichender Begründung geltend gemacht wird,</w:t>
      </w:r>
    </w:p>
    <w:p>
      <w:r>
        <w:t>dass deshalb im vereinfachten Verfahren nach Art. 108 Abs. 1 lit. b BGG auf die offensichtlich unzulässige Beschwerde nicht einzutreten ist und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12. Juni 2017</w:t>
      </w:r>
    </w:p>
    <w:p>
      <w:r>
        <w:t>Im Namen der II. sozialrechtlichen Abteilung</w:t>
      </w:r>
    </w:p>
    <w:p>
      <w:r>
        <w:t>des Schweizerischen Bundesgerichts</w:t>
      </w:r>
    </w:p>
    <w:p>
      <w:r>
        <w:t>Die Präsidentin: Pfiffner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