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360/2015 vom 7. April 2016</w:t>
      </w:r>
    </w:p>
    <w:p>
      <w:r>
        <w:t>Bundesgericht, 2016-04-07, DE</w:t>
      </w:r>
    </w:p>
    <w:p>
      <w:r>
        <w:rPr>
          <w:b/>
        </w:rPr>
        <w:t xml:space="preserve">Quelle: </w:t>
      </w:r>
      <w:r>
        <w:t>https://mcp.opencaselaw.ch/entscheid/bger_9C_360_2015</w:t>
      </w:r>
    </w:p>
    <w:p>
      <w:r>
        <w:t>FR: TF 9C 360/2015 du 7 avril 2016</w:t>
      </w:r>
    </w:p>
    <w:p>
      <w:r>
        <w:t>IT: TF 9C 360/2015 del 7 aprile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Eingabe der Beschwerdeführerin vom 8. März 2016 datiert nach Ablauf der Beschwerdefrist wie auch der Replikfrist. Sie bleibt somit zum vorneherein unbeachtlich. Dazu kommt, dass der verurkundete Vorbescheid vom 3. März 2016 die Ausrichtung einer Hilflosenentschädigung (leichten Grades) betrifft, was ausserhalb des Streitgegenstandes (E. 2.2) liegt.</w:t>
      </w:r>
    </w:p>
    <w:p>
      <w:r>
        <w:rPr>
          <w:b/>
        </w:rPr>
        <w:t>E. 2.1</w:t>
      </w:r>
    </w:p>
    <w:p>
      <w:r>
        <w:t>Das kantonale Gericht hat dem polydisziplinären SMAB-Gutachten vom 14. Juni 2013 Beweiskraft zuerkannt. Gestützt darauf hat es zur retrospektiven Beurteilung der Arbeitsfähigkeit die Berichte des behandelnden Rheumatologen Dr. med. B.________ vom 27. November 2012 und 21. Februar 2013herangezogen und der Versicherten ab Februar 2013 eine vollumfängliche Arbeitsunfähigkeit attestiert. Die Zusprache einer ganzen Invalidenrente ab 1. Mai 2013 ( Art. 88a Abs. 2 IVV ) hat die Vorinstanz demzufolge bestätigt.</w:t>
      </w:r>
    </w:p>
    <w:p>
      <w:r>
        <w:rPr>
          <w:b/>
        </w:rPr>
        <w:t>E. 2.2</w:t>
      </w:r>
    </w:p>
    <w:p>
      <w:r>
        <w:t>Der Rentenanspruch der Versicherten ab Mai 2013 ist unbestritten; darauf ist nicht mehr einzugehen ( Art. 107 Abs. 1 BGG ). Streitgegenstand bildet einzig die Frage, ob bereits vor Februar 2013 eine relevante Verschlechterung des Gesundheitszustandes eingetreten ist. Die Beschwerdeführerin rügt in Bezug auf die retrospektive Beurteilung der Arbeitsfähigkeit eine willkürliche Beweiswürdigung.</w:t>
      </w:r>
    </w:p>
    <w:p>
      <w:r>
        <w:rPr>
          <w:b/>
        </w:rPr>
        <w:t>E. 2.3</w:t>
      </w:r>
    </w:p>
    <w:p>
      <w:r>
        <w:t>Das kantonale Gericht hat beweiswürdigend festgestellt, mit überwiegender Wahrscheinlichkeit könne davon ausgegangen werden, dass die Arbeitsfähigkeit der Versicherten aufgrund der Handgelenksarthritis ab Februar 2013 (vgl. Bericht des Dr. med. B.________ vom 21. Februar 2013) komplett aufgehoben gewesen sei.</w:t>
      </w:r>
    </w:p>
    <w:p>
      <w:r>
        <w:rPr>
          <w:b/>
        </w:rPr>
        <w:t>E. 3.1</w:t>
      </w:r>
    </w:p>
    <w:p>
      <w:r>
        <w:t>Sowohl das Verwaltungsverfahren wie auch der kantonale Sozialversicherungsprozess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9C_393/2014 vom 18. September 2014 E. 3.1.3 mit weiteren Hinweisen).</w:t>
      </w:r>
    </w:p>
    <w:p>
      <w:r>
        <w:rPr>
          <w:b/>
        </w:rPr>
        <w:t>E. 3.2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und der Anforderungen an den Beweiswert ärztlicher Berichte und Gutachten ( BGE 134 V 231 E. 5.1 S. 232) Rechtsfragen, welche das Bundesgericht frei prüft (E. 1.1).</w:t>
      </w:r>
    </w:p>
    <w:p>
      <w:r>
        <w:rPr>
          <w:b/>
        </w:rPr>
        <w:t>E. 3.3.1</w:t>
      </w:r>
    </w:p>
    <w:p>
      <w:r>
        <w:t>Das kantonale Gericht hat gestützt auf das SMAB-Gutachten die Hospitalisation der Beschwerdeführerin im November/Dezember 2009 und den Bericht des behandelnden Dermatologen Prof. Dr. med. C.________, Spital D.________, vom 21. Dezember 2009berücksichtigt. Die Beschwerdeführerin übersieht insbesondere, dass Prof. Dr. med. C.________ bei seiner Beurteilung der Arbeitsfähigkeit (vollständige Arbeitsunfähigkeit bereits im Dezember 2009) vornehmlich nicht dermatologische Befunde einbezog (Durchblutungsstörung am rechten Fuss; chronisch-obstruktive Lungenerkrankung [COPD]; koronare Herzkrankheit; Hepatopathie; Rückenprobleme), was den Beweiswert seiner Stellungnahme schmälert; aus dem gleichen Grund kann auf den Bericht vom 26. Oktober 2012 nicht abgestellt werden, worin der behandelnde Dermatologe die vollständige Arbeitsunfähigkeit der Versicherten neben der verschlechterten Hautsituation explizit mit der Lungenproblematik und psychischen Schwierigkeiten begründete. Demgegenüber beruht das SMAB-Gutachten auf einem polydisziplinären Konsens, wobei die relevanten Aspekte des unbestritten komplexen Krankheitsbildes aus fachärztlicher Sicht beurteilt werden konnten (zum Beweiswert von gemäss Art. 44 ATSG eingeholten Gutachten vgl. BGE 135 V 465 E. 4.4 S. 470; 125 V 351 E. 3b/bb S. 353). Zur abweichenden Beurteilung des behandelnden Psychiaters Dr. med. E.________ (Bericht vom 17. November 2012) nahm die psychiatrische SMAB-Gutachterin Dr. med. F.________ detailliert Stellung. Insoweit ergeben sich auch daraus keine neuen Gesichtspunkte. Dem psychiatrischen Teilgutachten vom 7. Mai 2013 (S. 6) ist vielmehr zu entnehmen, bei der Versicherten bestehe - entgegen der Auffassung des Dr. med. E.________, der zwar ausgedehnte somatische Diagnosen gestellt habe, aber rein psychiatrisch von keiner Arbeitsunfähigkeit ausgegangen sei - auf psychiatrischem Fachgebiet keine invalidisierende Erkrankung; der Schwerpunkt liege klar auf den somatischen Leiden. Die Beschwerdeführerin bringt nichts vor, was diese Einschätzung in Zweifel ziehen könnte. Ein Widerspruch zur übrigen Aktenlage ist nicht ersichtlich. Abgesehen davon ist sowohl bezüglich der Stellungnahme des Dr. med. E.________ als auch mit Blick auf diejenigen des Prof. Dr. med. C.________ dem Unterschied von Behandlungs- und Begutachtungsauftrag Rechnung zu tragen (vgl. Urteile 8C_260/2011 vom 25. Juli 2011 E. 5.2 und 8C_567/2010 vom 19. November 2010 E. 3.2.2).</w:t>
      </w:r>
    </w:p>
    <w:p>
      <w:r>
        <w:rPr>
          <w:b/>
        </w:rPr>
        <w:t>E. 3.3.2</w:t>
      </w:r>
    </w:p>
    <w:p>
      <w:r>
        <w:t>Die weiteren Akten, auf welche sich die Beschwerdeführerin beruft, ändern nichts. Das Schreiben ihres Rechtsvertreters an den behandelnden Dermatologen vom 24. November 2011 ist nicht visiert; es stellt in Bezug auf den Gesundheitszustand ein untaugliches Beweismittel dar (zur Beurteilung des Gesundheitszustandes als genuine Aufgabe des Mediziners vgl. BGE 140 V 193 E. 3.2 S. 195). Nicht hilfreich sind auch die Protokolleinträge vom 5. August 2009 und 24. Mai 2011. Dabei handelt es sich lediglich um beschreibende Angaben zur Hauterkrankung der Versicherten, was nicht genügt. Die Allgemeinmedizinerin Dr. med. G.________ vom Regionalen Ärztlichen Dienst (RAD), auf deren Beizug die Beschwerdeführerin im Mai 2011 bestanden hatte, beurteilte die Arbeitsfähigkeit nicht, weshalb die betreffenden Angaben ebenfalls nicht weiter helfen. Schliesslich ist die handschriftliche Notiz der Personalberaterin des Regionalen Arbeitsvermittlungszentrums (RAV) vom 13. August 2009 ("Arbeitsvermittlung: Ihr wurde fast übel. So kann man nicht arbeiten.") - soweit sie überhaupt beachtlich ist ( Art. 99 Abs. 1 BGG ) - mit keinem Wort begründet und beinhaltet keinerlei medizinische Entscheidungsgrundlagen (vgl. BGE 134 V 231 E. 5.1 S. 232).</w:t>
      </w:r>
    </w:p>
    <w:p>
      <w:r>
        <w:rPr>
          <w:b/>
        </w:rPr>
        <w:t>E. 4</w:t>
      </w:r>
    </w:p>
    <w:p>
      <w:r>
        <w:t>Nach dem Gesagten bestehen keine Anhaltspunkte, dass bei der Versicherten - insbesondere aus nicht rheumatologischen Gründen - vor Februar 2013 eine vollumfängliche Arbeitsunfähigkeit vorlag. Die zentrale vorinstanzliche Feststellung (E. 2.3) ist weder offensichtlich unrichtig noch sonst wie bundesrechtswidrig (E. 1.1); das kantonale Gericht durfte die fachärztlichen Einschätzungen des Dr. med. B.________ sowie das (rheumatologische) SMAB-Gutachten heranziehen, ohne Bundesrecht zu verletzen. Die Beschwerdeführerin vermag nicht schlüssig darzulegen, inwieweit von weiteren Abklärungen neue Erkenntnisse zu erwarten sein sollen. Der Umstand, dass die SMAB-Gutachter die retrospektive Beurteilung der Arbeitsfähigkeit aufgrund der spärlichen Aktenlage als nicht leicht bezeichneten (SMAB-Gutachten, S. 32), führt nicht zu einer willkürlichen Beweiswürdigung. Eine solche liegt nicht bereits dann vor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127 I 54 E. 2b S. 56, 135 V 2 E. 1.3 S. 4 f.). So verhält es sich hier nicht. Insgesamt hat das kantonale Gericht weder entscheidwesentliche Akten übersehen noch vorhandene Angaben unrichtig interpretiert. Im vorinstanzlichen Verzicht auf weitere Abklärungen liegt weder eine Verletzung des Untersuchungsgrundsatzes noch der Beweiswürdigungsregeln (E. 3.1). Die Beschwerde ist unbegründet.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