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9C_35/2024 vom 23. Januar 2024</w:t>
      </w:r>
    </w:p>
    <w:p>
      <w:r>
        <w:t>Bundesgericht, 2024-01-23, DE</w:t>
      </w:r>
    </w:p>
    <w:p>
      <w:r>
        <w:rPr>
          <w:b/>
        </w:rPr>
        <w:t xml:space="preserve">Quelle: </w:t>
      </w:r>
      <w:r>
        <w:t>https://mcp.opencaselaw.ch/entscheid/bger_9C_35_2024</w:t>
      </w:r>
    </w:p>
    <w:p>
      <w:r>
        <w:t>FR: TF 9C_35/2024 du 23 janvier 2024</w:t>
      </w:r>
    </w:p>
    <w:p>
      <w:r>
        <w:t>IT: TF 9C_35/2024 del 23 gennaio 2024</w:t>
      </w:r>
    </w:p>
    <w:p>
      <w:pPr>
        <w:pStyle w:val="Heading2"/>
      </w:pPr>
      <w:r>
        <w:t>Volltext</w:t>
      </w:r>
    </w:p>
    <w:p>
      <w:r>
        <w:t>Bundesgericht</w:t>
      </w:r>
    </w:p>
    <w:p>
      <w:r>
        <w:t>Tribunal fédéral</w:t>
      </w:r>
    </w:p>
    <w:p>
      <w:r>
        <w:t>Tribunale federale</w:t>
      </w:r>
    </w:p>
    <w:p>
      <w:r>
        <w:t>Tribunal federal</w:t>
      </w:r>
    </w:p>
    <w:p>
      <w:r>
        <w:t>9C_35/2024</w:t>
      </w:r>
    </w:p>
    <w:p>
      <w:r>
        <w:t>Urteil vom 23. Januar 2024</w:t>
      </w:r>
    </w:p>
    <w:p>
      <w:r>
        <w:t>III. öffentlich-rechtliche Abteilung</w:t>
      </w:r>
    </w:p>
    <w:p>
      <w:r>
        <w:t>Besetzung</w:t>
      </w:r>
    </w:p>
    <w:p>
      <w:r>
        <w:t>Bundesrichter Parrino, Präsident,</w:t>
      </w:r>
    </w:p>
    <w:p>
      <w:r>
        <w:t>Gerichtsschreiber Williner.</w:t>
      </w:r>
    </w:p>
    <w:p>
      <w:r>
        <w:t>Verfahrensbeteiligte</w:t>
      </w:r>
    </w:p>
    <w:p>
      <w:r>
        <w:t>A.________,</w:t>
      </w:r>
    </w:p>
    <w:p>
      <w:r>
        <w:t>Beschwerdeführer,</w:t>
      </w:r>
    </w:p>
    <w:p>
      <w:r>
        <w:t>gegen</w:t>
      </w:r>
    </w:p>
    <w:p>
      <w:r>
        <w:t>Stiftung Krankenkasse Wädenswil,</w:t>
      </w:r>
    </w:p>
    <w:p>
      <w:r>
        <w:t>Industriestrasse 15, 8820 Wädenswil,</w:t>
      </w:r>
    </w:p>
    <w:p>
      <w:r>
        <w:t>Beschwerdegegnerin.</w:t>
      </w:r>
    </w:p>
    <w:p>
      <w:r>
        <w:t>Gegenstand</w:t>
      </w:r>
    </w:p>
    <w:p>
      <w:r>
        <w:t>Krankenversicherung,</w:t>
      </w:r>
    </w:p>
    <w:p>
      <w:r>
        <w:t>Beschwerde gegen das Urteil des Sozialversicherungsgerichts des Kantons Zürich vom 10. November 2023 (KV.2023.00015).</w:t>
      </w:r>
    </w:p>
    <w:p>
      <w:r>
        <w:t>Nach Einsicht</w:t>
      </w:r>
    </w:p>
    <w:p>
      <w:r>
        <w:t>in die Beschwerde vom 15. Januar 2024 gegen das Urteil des Sozialversicherungsgerichts des Kantons Zürich vom 10. November 2023,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w:t>
      </w:r>
    </w:p>
    <w:p>
      <w:r>
        <w:t>dass die Beschwerde diesen inhaltlichen Mindestanforderungen nicht genügt, da den Ausführungen nicht entnommen werden kann, inwiefern die Sachverhaltsfeststellung im Sinne von Art. 97 Abs. 1 BGG - soweit überhaupt beanstandet - unzutreffend und die darauf beruhenden Erwägungen rechtsfehlerhaft sein sollen,</w:t>
      </w:r>
    </w:p>
    <w:p>
      <w:r>
        <w:t>dass insbesondere eine Auseinandersetzung mit den vorinstanzlichen Erwägungen fehlt, wonach für sämtliche Prämienforderungen und Kostenbeteiligungen sowohl die jeweiligen Rechnungen als auch die hernach ergangenen Mahnungen aktenkundig seien, der Beschwerdeführer bei Unklarheiten hätte Einsicht in diese Akten beantragen können und die blosse Behauptung der Begleichung von Teilforderungen nicht genüge,</w:t>
      </w:r>
    </w:p>
    <w:p>
      <w:r>
        <w:t>dass nichts anderes gilt in Bezug auf die vorinstanzlichen Darlegungen zu der Befugnis von Krankenversicherern zur Beseitigung von Rechtsvorschlägen sowie zu der teilweise nicht eingehaltenen Dreimonatsfrist gemäss Art. 105b Abs. 1 KVV ,</w:t>
      </w:r>
    </w:p>
    <w:p>
      <w:r>
        <w:t>dass sich der Beschwerdeführer stattdessen darauf beschränkt, seine Sichtweise darzustellen und appellatorische Kritik am vorinstanzlichen Entscheid zu üben, was nach dem Dargelegten ebenso wenig genügt wie der Einwand, er habe im angefochtenen Urteil zitierte Rechtsprechung im Internet nicht auffinden können,</w:t>
      </w:r>
    </w:p>
    <w:p>
      <w:r>
        <w:t>dass mit Blick auf die ungenügende Begründung offen bleiben kann, inwiefern in dem rein kassatorisch gestellten Begehren um Aufhebung des angefochtenen Urteils überhaupt ein rechtsgenüglicher Antrag erblickt werden könnte (vgl. Art. 107 Abs. 2 BGG ; BGE 137 II 313 E. 1.3; 136 V 131 E. 1.2),</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23. Januar 2024</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