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9C_359/2022 vom 6. September 2022</w:t>
      </w:r>
    </w:p>
    <w:p>
      <w:r>
        <w:t>Bundesgericht, 2022-09-06, FR</w:t>
      </w:r>
    </w:p>
    <w:p>
      <w:r>
        <w:rPr>
          <w:b/>
        </w:rPr>
        <w:t xml:space="preserve">Quelle: </w:t>
      </w:r>
      <w:r>
        <w:t>https://mcp.opencaselaw.ch/entscheid/bger_9C_359_2022</w:t>
      </w:r>
    </w:p>
    <w:p>
      <w:r>
        <w:t>FR: TF 9C_359/2022 du 6 septembre 2022</w:t>
      </w:r>
    </w:p>
    <w:p>
      <w:r>
        <w:t>IT: TF 9C_359/2022 del 6 settembre 2022</w:t>
      </w:r>
    </w:p>
    <w:p>
      <w:pPr>
        <w:pStyle w:val="Heading2"/>
      </w:pPr>
      <w:r>
        <w:t>Volltext</w:t>
      </w:r>
    </w:p>
    <w:p>
      <w:r>
        <w:t>Bundesgericht</w:t>
      </w:r>
    </w:p>
    <w:p>
      <w:r>
        <w:t>Tribunal fédéral</w:t>
      </w:r>
    </w:p>
    <w:p>
      <w:r>
        <w:t>Tribunale federale</w:t>
      </w:r>
    </w:p>
    <w:p>
      <w:r>
        <w:t>Tribunal federal</w:t>
      </w:r>
    </w:p>
    <w:p>
      <w:r>
        <w:t>9C_359/2022</w:t>
      </w:r>
    </w:p>
    <w:p>
      <w:r>
        <w:t>Arrêt du 6 septembre 2022</w:t>
      </w:r>
    </w:p>
    <w:p>
      <w:r>
        <w:t>IIe Cour de droit social</w:t>
      </w:r>
    </w:p>
    <w:p>
      <w:r>
        <w:t>Composition</w:t>
      </w:r>
    </w:p>
    <w:p>
      <w:r>
        <w:t>M. le Juge fédéral Parrino, Président.</w:t>
      </w:r>
    </w:p>
    <w:p>
      <w:r>
        <w:t>Greffière : Mme Perrenoud.</w:t>
      </w:r>
    </w:p>
    <w:p>
      <w:r>
        <w:t>Participants à la procédure</w:t>
      </w:r>
    </w:p>
    <w:p>
      <w:r>
        <w:t>A.________ SA,</w:t>
      </w:r>
    </w:p>
    <w:p>
      <w:r>
        <w:t>recourante,</w:t>
      </w:r>
    </w:p>
    <w:p>
      <w:r>
        <w:t>contre</w:t>
      </w:r>
    </w:p>
    <w:p>
      <w:r>
        <w:t>Caisse interprofessionnelle AVS de la Fédération des Entreprises</w:t>
      </w:r>
    </w:p>
    <w:p>
      <w:r>
        <w:t>Romandes (FER CIAM 106.1),</w:t>
      </w:r>
    </w:p>
    <w:p>
      <w:r>
        <w:t>rue de Saint-Jean 98, 1201 Genève,</w:t>
      </w:r>
    </w:p>
    <w:p>
      <w:r>
        <w:t>intimée.</w:t>
      </w:r>
    </w:p>
    <w:p>
      <w:r>
        <w:t>Objet</w:t>
      </w:r>
    </w:p>
    <w:p>
      <w:r>
        <w:t>Assurance-vieillesse et survivants (condition de recevabilité),</w:t>
      </w:r>
    </w:p>
    <w:p>
      <w:r>
        <w:t>recours contre l'arrêt de la Cour de justice de la République et canton de Genève du 21 juin 2022 (A/2779/2021 - ATAS/575/2022).</w:t>
      </w:r>
    </w:p>
    <w:p>
      <w:r>
        <w:t>Vu :</w:t>
      </w:r>
    </w:p>
    <w:p>
      <w:r>
        <w:t>la décision du 22 décembre 2020, confirmée sur opposition le 23 juin 2021, par laquelle la Caisse interprofessionnelle AVS de la Fédération des Entreprises Romandes (FER CIAM 106.1) a réclamé à A.________ SA le montant de 13'400 fr. 10, à titre d'arriérés de cotisations calculées sur les frais de voyage, d'hébergement et de repas, d'un total de 94'456 fr., intégrés au salaire déterminant,</w:t>
      </w:r>
    </w:p>
    <w:p>
      <w:r>
        <w:t>l'arrêt du 21 juin 2022, par lequel la Cour de justice de la République et canton de Genève, Chambre des assurances sociales, a rejeté le recours formé par A.________ SA contre la décision sur opposition,</w:t>
      </w:r>
    </w:p>
    <w:p>
      <w:r>
        <w:t>le recours interjeté par A.________ SA le 23 juillet 2022 (timbre postal) contre cet arrêt,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23 juillet 2022 ne contient pas de conclusions, ou de conclusions suffisantes, la recourante se contentant en substance de rappeler le déroulement des faits et d'affirmer que l'arrêt entrepris est "injuste" car les premiers juges n'auraient pas considéré "le sérieux du projet de nouveau type des implants dentaire[s]",</w:t>
      </w:r>
    </w:p>
    <w:p>
      <w:r>
        <w:t>que, ce faisant, elle ne démontre pas que et en quoi la juridiction cantonale aurait violé le droit fédéral au sens de l' art. 95 let. a LTF ou constaté les faits de façon manifestement inexacte (ou arbitraire, cf. ATF 134 V 53 consid. 4.3) au sens de l' art. 97 al. 1 LTF , en confirmant que les frais de voyage, d'hébergement et de repas litigieux ne constituaient pas des frais généraux et devaient être intégrés au salaire déterminant, soumis à cotisations,</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6 septembre 2022</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