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359/2021 vom 2. Juli 2021</w:t>
      </w:r>
    </w:p>
    <w:p>
      <w:r>
        <w:t>Bundesgericht, 2021-07-02, DE</w:t>
      </w:r>
    </w:p>
    <w:p>
      <w:r>
        <w:rPr>
          <w:b/>
        </w:rPr>
        <w:t xml:space="preserve">Quelle: </w:t>
      </w:r>
      <w:r>
        <w:t>https://mcp.opencaselaw.ch/entscheid/bger_9C_359_2021</w:t>
      </w:r>
    </w:p>
    <w:p>
      <w:r>
        <w:t>FR: TF 9C 359/2021 du 2 juillet 2021</w:t>
      </w:r>
    </w:p>
    <w:p>
      <w:r>
        <w:t>IT: TF 9C 359/2021 del 2 luglio 2021</w:t>
      </w:r>
    </w:p>
    <w:p>
      <w:pPr>
        <w:pStyle w:val="Heading2"/>
      </w:pPr>
      <w:r>
        <w:t>Regeste</w:t>
      </w:r>
    </w:p>
    <w:p>
      <w:r>
        <w:t>Invalidenversicherung | Invalidenversicherung</w:t>
      </w:r>
    </w:p>
    <w:p>
      <w:pPr>
        <w:pStyle w:val="Heading2"/>
      </w:pPr>
      <w:r>
        <w:t>Volltext</w:t>
      </w:r>
    </w:p>
    <w:p>
      <w:r>
        <w:t>Bundesgericht IV. Öffentlich-rechtliche Abteilung (II. Sozialrechtliche Abteilung) 02.07.2021 9C 359/2021 (9C_359/2021) Tribunal fédéral IVe Cour de droit public (IIe Cour de droit social) 02.07.2021 9C 359/2021 (9C_359/2021) Tribunale federale IV Corte di diritto pubblico (II Corte di diritto sociale) 02.07.2021 9C 359/2021 (9C_359/2021)</w:t>
      </w:r>
    </w:p>
    <w:p>
      <w:r>
        <w:t>Invalidenversicherung | Invalidenversicherung</w:t>
      </w:r>
    </w:p>
    <w:p>
      <w:r>
        <w:t>Bundesgericht Tribunal fédéral Tribunale federale Tribunal federal 9C_359/2021 Urteil vom 2. Juli 2021 II. sozialrechtliche Abteilung Besetzung Bundesrichter Parrino, Präsident, Gerichtsschreiberin Nünlist. Verfahrensbeteiligte A.________, vertreten durch Rechtsanwalt Pius Fryberg, Beschwerdeführerin, gegen IV-Stelle des Kantons Graubünden, Ottostrasse 24, 7000 Chur, Beschwerdegegnerin. Gegenstand Invalidenversicherung, Beschwerde gegen das Urteil des Verwaltungsgerichts des Kantons Graubünden vom 27. Oktober 2020 (S 20 45). Nach Einsicht in die Beschwerde vom 17. Juni 2021 (Poststempel) gegen das Urteil des Verwaltungsgerichts des Kantons Graubünden, 3. Kammer als Versicherungsgericht, vom 27. Oktober 2020,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134 V 53 E. 3.3), dass die Eingabe vom 17. Juni 2021 diesen inhaltlichen Mindestanforderungen nicht genügt, da sich die Vorbringen der Beschwerdeführerin in unsubstanziierter, rein appellatorischer Kritik (vgl. BGE 144 V 50 E. 4.2 mit Hinweisen) respektive der Wiederholung von bereits im vorinstanzlichen Verfahren Gerügtem erschöpfen, ohne darzulegen, inwiefern die konkrete Beweiswürdigung und die Feststellungen des kantonalen Gerichts hinsichtlich der Statusfrage (vgl. BGE 144 I 28 E. 2.4), des Valideneinkommens (vgl. BGE 132 V 393 E. 3.3) und im Zusammenhang mit der Einschränkung im Aufgabenbereich sowie der Frage der Meldepflichtverletzung offensichtlich unrichtig sein oder das Ergebnis einer Rechtsverletzung darstellen sollen (Art. 97 Abs. 1, Art. 105 Abs. 1 und 2 BGG ),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Graubünden, 3. Kammer als Versicherungsgericht, und dem Bundesamt für Sozialversicherungen schriftlich mitgeteilt. Luzern, 2. Juli 2021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