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359/2014 vom 5. September 2014</w:t>
      </w:r>
    </w:p>
    <w:p>
      <w:r>
        <w:t>Bundesgericht, 2014-09-05, FR</w:t>
      </w:r>
    </w:p>
    <w:p>
      <w:r>
        <w:rPr>
          <w:b/>
        </w:rPr>
        <w:t xml:space="preserve">Quelle: </w:t>
      </w:r>
      <w:r>
        <w:t>https://mcp.opencaselaw.ch/entscheid/bger_9C_359_2014</w:t>
      </w:r>
    </w:p>
    <w:p>
      <w:r>
        <w:t>FR: TF 9C 359/2014 du 5 septembre 2014</w:t>
      </w:r>
    </w:p>
    <w:p>
      <w:r>
        <w:t>IT: TF 9C 359/2014 del 5 settembre 2014</w:t>
      </w:r>
    </w:p>
    <w:p>
      <w:pPr>
        <w:pStyle w:val="Heading2"/>
      </w:pPr>
      <w:r>
        <w:t>Regeste</w:t>
      </w:r>
    </w:p>
    <w:p>
      <w:r>
        <w:t>Assurance-invalidité | Assurance-invalidité</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2.1</w:t>
      </w:r>
    </w:p>
    <w:p>
      <w:r>
        <w:t>Au regard des motifs et des conclusions du recours (cf. art. 107 al. 1 LTF ), le litige porte sur le droit de l'intimé à une rente entière de l'assurance-invalidité du 1er février au 30 juin 2009 et à un quart de rente dès le 1er février 2011. Le recourant ne conteste en revanche ni le droit de l'assuré à une rente entière du 1er juillet 2009 au 31 janvier 2011, ni le renvoi de la cause pour qu'il procède à une sommation avant de rendre une nouvelle décision sur le droit de l'intimé à des mesures professionnelles (ch. 4 du dispositif du jugement entrepris). Malgré la conclusion du recourant tendant à l'annulation du jugement entrepris dans son ensemble, le renvoi ordonné par la juridiction cantonale sur le point mentionné ne fait pas partie de l'objet du litige en instance fédérale.</w:t>
      </w:r>
    </w:p>
    <w:p>
      <w:r>
        <w:rPr>
          <w:b/>
        </w:rPr>
        <w:t>E. 2.2</w:t>
      </w:r>
    </w:p>
    <w:p>
      <w:r>
        <w:t>Le jugement entrepris expose de manière complète les règles légales et la jurisprudence sur l'évaluation de l'invalidité, la méthode de la comparaison des revenus et l'abattement sur le revenu d'invalide. Il suffit d'y renvoyer.</w:t>
      </w:r>
    </w:p>
    <w:p>
      <w:r>
        <w:rPr>
          <w:b/>
        </w:rPr>
        <w:t>E. 3</w:t>
      </w:r>
    </w:p>
    <w:p>
      <w:r>
        <w:t>Se fondant sur les conclusions de l'expert E.________, les premiers juges ont constaté que la capacité de travail de l'intimé était nulle dès le début de l'année 2008, alors qu'elle se situait entre 70 et 80 % à partir de novembre 2010, compte tenu de la diminution de rendement attestée par le médecin. Ils ont retenu en conséquence que l'assuré avait droit à une rente entière d'invalidité à partir du mois de février 2009 (compte tenu de l'expiration du délai de carence en janvier 2009 et la date de la demande de prestations de l'intimé [août 2008]) jusqu'au 31 janvier 2011. Pour la période postérieure, la juridiction cantonale a évalué le taux d'invalidité en fonction d'une capacité de travail de 75 % (voire de 70 %) et procédé à un abattement de 15 % sur le revenu d'invalide, au lieu de 10 % appliqué par le recourant, afin de prendre en considération les limitations fonctionnelles présentées par l'assuré, dont l'administration avait insuffisamment tenu compte, ainsi que l'ensemble des facteurs influant sur le revenu. Elle a ainsi fixé à 42,83 % (voire 46,64 %) le degré d'invalidité, ce qui ouvrait le droit de l'intimé à un quart de rente d'invalidité à partir du 1er février 2011.</w:t>
      </w:r>
    </w:p>
    <w:p>
      <w:r>
        <w:rPr>
          <w:b/>
        </w:rPr>
        <w:t>E. 4.1</w:t>
      </w:r>
    </w:p>
    <w:p>
      <w:r>
        <w:t>Dans un premier moyen tiré de l'appréciation arbitraire des faits et des preuves, le recourant reproche aux premiers juges d'avoir fixé au 1er janvier 2008 le début de l'incapacité totale de travail de l'assuré. Selon lui, il ressortait du rapport de la doctoresse B.________ de la clinique C.________ que l'intimé présentait différentes affections à partir de l'été 2008 seulement, de sorte que l'incapacité de travail était survenue dès le mois de juillet 2008, au moment où l'assuré avait été hospitalisé à la suite d'une décompensation de son état de santé.</w:t>
      </w:r>
    </w:p>
    <w:p>
      <w:r>
        <w:rPr>
          <w:b/>
        </w:rPr>
        <w:t>E. 4.2</w:t>
      </w:r>
    </w:p>
    <w:p>
      <w:r>
        <w:t>En se référant exclusivement à la date de l'été 2008 dont a fait état la doctoresse B.________ pour situer dans le temps le début des différentes atteintes à la santé qu'elle a diagnostiquées, le recourant passe sous silence le fait mis en évidence par le docteur E.________ (et également mentionné par sa consoeur B.________), que l'assuré a été hospitalisé d'urgence à la clinique C.________ le 14 mai 2008 déjà, à cause d'une décompensation hépatique (cf. aussi l'avis du Service de gastro-entérologie et d'hépatologie de la clinique C.________ du 29 mai 2008). Or l'expert a précisément attaché une importance décisive à cette pathologie, puisqu'il a indiqué que l'assuré avait souffert "dès 2008" d'une atteinte grave à la santé (cirrhose hépatique compensée) expliquant à cette époque une IT [incapacité de travail] totale". La référence au mois de juillet 2008 est dès lors insuffisante, la date de la première hospitalisation auprès de la clinique C.________, le 14 mai 2008, apparaissant davantage décisive. Cela étant, contrairement à ce qu'allègue le recourant, la juridiction cantonal ne s'est pas "livrée à des conjectures qui relèvent exclusivement de la science médicale" en constatant que l'incapacité de travail totale de l'assuré remontait au mois de janvier 2008. Les premiers juges se sont effet fondés sur l'évaluation du docteur E.________, à la lumière de laquelle leur appréciation du début de l'incapacité entière de travail n'apparaît pas insoutenable, ni la date retenue manifestement inexacte. L'expert a en effet expliqué les difficultés à évaluer la capacité de travail avant 2008, parce que l'évolution vers une cirrhose se faisait généralement sur une longue période (années), le plus souvent sans symptomatologie précise. Il a cependant précisé que "plus on s'approchait de la décompensation hépatique, moins importante était la CT (capacité de travail), en partie aussi en raison de la consommation marquée d'alcool". Compte tenu de ces précisions, la juridiction cantonale n'a pas versé dans l'arbitraire en considérant que l'atteinte hépatique avait atteint son paroxysme à la date de l'hospitalisation du 14 mai 2008, mais que la capacité de travail était déjà réduite à néant dans les quelques mois précédant le séjour hospitalier, soit dès le début de l'année 2008. Le grief du recourant est dès lors mal fondé.</w:t>
      </w:r>
    </w:p>
    <w:p>
      <w:r>
        <w:rPr>
          <w:b/>
        </w:rPr>
        <w:t>E. 5</w:t>
      </w:r>
    </w:p>
    <w:p>
      <w:r>
        <w:t>Le recourant s'en prend, dans un second motif, à l'abattement de 15 % auquel a procédé l'autorité judiciaire de première instance, en se plaignant de ce qu'elle a substitué sans raison sa propre appréciation à la sienne.</w:t>
      </w:r>
    </w:p>
    <w:p>
      <w:r>
        <w:rPr>
          <w:b/>
        </w:rPr>
        <w:t>E. 5.1</w:t>
      </w:r>
    </w:p>
    <w:p>
      <w:r>
        <w:t>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w:t>
      </w:r>
    </w:p>
    <w:p>
      <w:r>
        <w:rPr>
          <w:b/>
        </w:rPr>
        <w:t>E. 5.2</w:t>
      </w:r>
    </w:p>
    <w:p>
      <w:r>
        <w:t>Le point de savoir s'il y a lieu de procéder à un abattement sur le salaire statistique en raison de circonstances particulières (liées au handicap de la personne ou d'autres facteurs) est une question de droit qui peut être examinée librement par le Tribunal fédéral; en revanche, 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5.1 p. 72; 132 V 393 consid. 3.3 p. 399), notamment en retenant des critères inappropriés, en ne tenant pas compte de circonstances pertinentes, en ne procédant pas à un examen complet des circonstances pertinentes ou en n'usant pas de critères objectifs (cf. ATF 130 III 176 consid. 1.2 p. 180).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 ATF 137 V 71 consid. 5.2 p. 73; 126 V 75 consid. 6 p. 81).</w:t>
      </w:r>
    </w:p>
    <w:p>
      <w:r>
        <w:rPr>
          <w:b/>
        </w:rPr>
        <w:t>E. 5.3</w:t>
      </w:r>
    </w:p>
    <w:p>
      <w:r>
        <w:t>En l'espèce, la juridiction cantonale a considéré qu'en n'admettant qu'une réduction de 10 % en raison de l'âge de l'assuré, le recourant n'avait pas suffisamment tenu compte des autres limitations fonctionnelles et avait commis sur ce point un excès négatif de son pouvoir d'appréciation. Aussi, les premiers juges ont-ils corrigé l'abattement en l'augmentant à 15 %, afin de tenir compte de l'ensemble des facteurs influant sur le revenu.</w:t>
      </w:r>
    </w:p>
    <w:p>
      <w:r>
        <w:rPr>
          <w:b/>
        </w:rPr>
        <w:t>E. 5.4</w:t>
      </w:r>
    </w:p>
    <w:p>
      <w:r>
        <w:t>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En l'occurrence, la juridiction cantonale a retenu que l'assuré était apte à travailler à plein temps, mais avec une diminution de rendement de 25 % (voire de 30 %), dans une activité légère adaptée à son handicap et elle a réduit le salaire déterminant de 25 % (en précisant qu'une diminution de 30 % ne modifiait pas le résultat du taux d'invalidité déterminant pour l'ouverture du droit à un quart de rente). En sus, elle s'est référée aux autres limitations fonctionnelles pour s'écarter du taux d'abattement de 10 % fixé par le recourant compte tenu de l'âge de l'intéressé. Ce faisant, l'autorité cantonale de recours a fixé l'abattement en se fondant en partie sur une considération étrangère au but visé par les règles de droit applicables, ce qui constitue un abus du pouvoir d'appréciation (cf. ATF 137 V 71 consid. 5.1). Il convient dès lors de s'en tenir au taux d'abattement de 10 % fixé par le recourant.</w:t>
      </w:r>
    </w:p>
    <w:p>
      <w:r>
        <w:rPr>
          <w:b/>
        </w:rPr>
        <w:t>E. 5.5</w:t>
      </w:r>
    </w:p>
    <w:p>
      <w:r>
        <w:t>Pour déterminer le taux d'invalidité qui en résulte, il y a lieu de se référer aux salaires déterminants pour la comparaison des revenus au sens de l' art. 16 LPGA , tels que fixés par la juridiction cantonale (revenu sans invalidité de 69'052 fr., revenu avec invalidité de 61'924 fr. [pour une activité exercée avec une pleine capacité de travail et de rendement]). Compte tenu d'une capacité de travail de 75 % (soit la valeur moyenne de la fourchette indiquée par le docteur E.________ pour la baisse de rendement [20 à 30 %]; cf. consid. 4.2 de l'arrêt 9C_280/2010 du 12 avril 2011 non publié in ATF 137 V 71 ) et d'un abattement de 10 %, le revenu d'invalide est de 41'798 fr. Comparé au revenu sans invalidité, il en résulte un degré d'invalidité de 39,47 %, qui doit être arrondi au chiffre en pour cent inférieur (cf. ATF 130 V 121 ), ce qui donne 39 %. Ce taux n'est pas suffisant pour le maintien du quart de rente d'invalidité à partir du 1er février 2011 (date à partir de laquelle la modification du degré d'invalidité prend effet, telle que fixée par la juridiction cantonale à la suite du recourant).</w:t>
      </w:r>
    </w:p>
    <w:p>
      <w:r>
        <w:rPr>
          <w:b/>
        </w:rPr>
        <w:t>E. 6</w:t>
      </w:r>
    </w:p>
    <w:p>
      <w:r>
        <w:t>En conséquence de ce qui précède, le jugement entrepris doit être partiellement réformé. Le ch. 3 de son dispositif doit être modifié en ce sens que l'intimé a droit à une rente entière du 1er février 2009 au 31 janvier 2011. Dans cette mesure, le recours est partiellement bien fondé.</w:t>
      </w:r>
    </w:p>
    <w:p>
      <w:r>
        <w:rPr>
          <w:b/>
        </w:rPr>
        <w:t>E. 7</w:t>
      </w:r>
    </w:p>
    <w:p>
      <w:r>
        <w:t>Compte tenu de l'issue du litige, les frais de justice seront répartis par moitié entre le recourant et l'intimé. Il n'y a pas lieu d'allouer de dépens à l'intimé, qui n'a pas fait appel à un avocat pour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