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9C_358/2009 vom 29. Mai 2009</w:t>
      </w:r>
    </w:p>
    <w:p>
      <w:r>
        <w:t>Bundesgericht, 2009-05-29, FR</w:t>
      </w:r>
    </w:p>
    <w:p>
      <w:r>
        <w:rPr>
          <w:b/>
        </w:rPr>
        <w:t xml:space="preserve">Quelle: </w:t>
      </w:r>
      <w:r>
        <w:t>https://mcp.opencaselaw.ch/entscheid/bger_9C_358_2009</w:t>
      </w:r>
    </w:p>
    <w:p>
      <w:r>
        <w:t>FR: TF 9C_358/2009 du 29 mai 2009</w:t>
      </w:r>
    </w:p>
    <w:p>
      <w:r>
        <w:t>IT: TF 9C_358/2009 del 29 maggio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9C_358/2009</w:t>
      </w:r>
    </w:p>
    <w:p>
      <w:r>
        <w:t>Arrêt du 29 mai 2009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Greffier: M. Piguet.</w:t>
      </w:r>
    </w:p>
    <w:p>
      <w:r>
        <w:t>Parties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Fondation de libre passage de X.________ SA,</w:t>
      </w:r>
    </w:p>
    <w:p>
      <w:r>
        <w:t>intimée,</w:t>
      </w:r>
    </w:p>
    <w:p>
      <w:r>
        <w:t>B.________.</w:t>
      </w:r>
    </w:p>
    <w:p>
      <w:r>
        <w:t>Objet</w:t>
      </w:r>
    </w:p>
    <w:p>
      <w:r>
        <w:t>Prévoyance professionnelle,</w:t>
      </w:r>
    </w:p>
    <w:p>
      <w:r>
        <w:t>recours contre le jugement du Tribunal cantonal des assurances sociales de la République et canton de Genève du 1er avril 2009.</w:t>
      </w:r>
    </w:p>
    <w:p>
      <w:r>
        <w:t>Vu:</w:t>
      </w:r>
    </w:p>
    <w:p>
      <w:r>
        <w:t>le jugement du 1er avril 2009 par lequel le Tribunal cantonal des assurances sociales de la République et canton de Genève a procédé au partage des avoirs de prévoyance des ex-époux,</w:t>
      </w:r>
    </w:p>
    <w:p>
      <w:r>
        <w:t>l'écriture du 20 avril 2009 par laquelle A.________ a demandé au Tribunal cantonal des assurances sociales de corriger l'erreur de calcul qu'elle avait commise au sujet du montant de l'avoir de prévoyance de son ex-épouse,</w:t>
      </w:r>
    </w:p>
    <w:p>
      <w:r>
        <w:t>la lettre du 24 avril 2009 par laquelle le Tribunal cantonal des assurances sociales a transmis ce courrier au Tribunal fédéral comme objet de sa compétence,</w:t>
      </w:r>
    </w:p>
    <w:p>
      <w:r>
        <w:t>l'ordonnance du 28 avril 2009 par laquelle le Tribunal fédéral a invité A.________ à verser, jusqu'au 13 mai 2009, une avance de frais de 500 fr.,</w:t>
      </w:r>
    </w:p>
    <w:p>
      <w:r>
        <w:t>l'écriture du 11 mai 2009 de A.________,</w:t>
      </w:r>
    </w:p>
    <w:p>
      <w:r>
        <w:t>considérant:</w:t>
      </w:r>
    </w:p>
    <w:p>
      <w:r>
        <w:t>que A.________ n'a pas exprimé la volonté de recourir au Tribunal fédéral contre le jugement du 1er avril 2009 rendu par le Tribunal cantonal des assurances sociales;</w:t>
      </w:r>
    </w:p>
    <w:p>
      <w:r>
        <w:t>qu'il n'y par conséquent pas lieu d'entrer en matière sur son écriture du 20 avril 2009 ( art. 108 al. 1 let. a LTF );</w:t>
      </w:r>
    </w:p>
    <w:p>
      <w:r>
        <w:t>que toutefois, il ressort de cette écriture que l'intéressé demande la rectification d'une erreur de calcul;</w:t>
      </w:r>
    </w:p>
    <w:p>
      <w:r>
        <w:t>que selon l'art. 85 de de la loi sur la procédure administrative (LPA; RSG E 5 10), la juridiction qui a statué peut rectifier, en tout temps, les fautes de rédaction et les erreurs de calcul;</w:t>
      </w:r>
    </w:p>
    <w:p>
      <w:r>
        <w:t>qu'il convient par conséquent de transmettre l'écriture au Tribunal cantonal des assurances sociales pour qu'il en examine le bien-fondé;</w:t>
      </w:r>
    </w:p>
    <w:p>
      <w:r>
        <w:t>qu'il se justifie, vu les circonstances, de renoncer à percevoir des frais judiciaires (art. 66 al. 1, 2ème phrase, LTF),</w:t>
      </w:r>
    </w:p>
    <w:p>
      <w:r>
        <w:t>par ces motifs, le Président prononce:</w:t>
      </w:r>
    </w:p>
    <w:p>
      <w:r>
        <w:t>1.</w:t>
      </w:r>
    </w:p>
    <w:p>
      <w:r>
        <w:t>Il n'est pas entré en matière sur l'écriture du 20 avril 2009.</w:t>
      </w:r>
    </w:p>
    <w:p>
      <w:r>
        <w:t>2.</w:t>
      </w:r>
    </w:p>
    <w:p>
      <w:r>
        <w:t>L'écriture du 20 avril 2009 est transmise au Tribunal cantonal des assurances sociales de la République et canton de Genève pour qu'il procède conformément aux considérants.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aux parties, au Tribunal cantonal des assurances sociales de la République et canton de Genève et à l'Office fédéral des assurances sociales.</w:t>
      </w:r>
    </w:p>
    <w:p>
      <w:r>
        <w:t>Lucerne, le 29 mai 2009</w:t>
      </w:r>
    </w:p>
    <w:p>
      <w:r>
        <w:t>Au nom de la IIe Cour de droit social</w:t>
      </w:r>
    </w:p>
    <w:p>
      <w:r>
        <w:t>du Tribunal fédéral suisse</w:t>
      </w:r>
    </w:p>
    <w:p>
      <w:r>
        <w:t>Le Président: Le Greffier:</w:t>
      </w:r>
    </w:p>
    <w:p>
      <w:r>
        <w:t>Meyer Piguet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