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9C_357/2025 vom 28. Juli 2025</w:t>
      </w:r>
    </w:p>
    <w:p>
      <w:r>
        <w:t>Bundesgericht, 2025-07-28, DE</w:t>
      </w:r>
    </w:p>
    <w:p>
      <w:r>
        <w:rPr>
          <w:b/>
        </w:rPr>
        <w:t xml:space="preserve">Quelle: </w:t>
      </w:r>
      <w:r>
        <w:t>https://mcp.opencaselaw.ch/entscheid/bger_9C_357_2025</w:t>
      </w:r>
    </w:p>
    <w:p>
      <w:r>
        <w:t>FR: TF 9C_357/2025 du 28 juillet 2025</w:t>
      </w:r>
    </w:p>
    <w:p>
      <w:r>
        <w:t>IT: TF 9C_357/2025 del 28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9C_357/2025</w:t>
      </w:r>
    </w:p>
    <w:p>
      <w:r>
        <w:t>Urteil vom 28. Juli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Stanger.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Stiftung für den flexiblen Altersrücktritt im Bauhauptgewerbe (FAR),</w:t>
      </w:r>
    </w:p>
    <w:p>
      <w:r>
        <w:t>Obstgartenstrasse 19, 8006 Zürich,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das Urteil des Versicherungsgerichts des Kantons Aargau vom 29. April 2025 (VKL.2023.35).</w:t>
      </w:r>
    </w:p>
    <w:p>
      <w:r>
        <w:t>Nach Einsicht</w:t>
      </w:r>
    </w:p>
    <w:p>
      <w:r>
        <w:t>in die Beschwerde vom 20. Juni 2025 (Poststempel) gegen das Urteil des Versicherungsgerichts des Kantons Aargau vom 29. April 2025,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Urteils massgeblichen Erwägungen der Vorinstanz einzugehen und im Einzelnen aufzuzeigen ist, worin eine Verletzung von Bundesrecht liegt ( BGE 140 III 86 E. 2; 134 V 53 E. 3.3), wohingegen rein appellatorische Kritik nicht genügt ( BGE 145 I 26 E. 1.3; 140 III 264 E. 2.3),</w:t>
      </w:r>
    </w:p>
    <w:p>
      <w:r>
        <w:t>dass die Eingabe vom 20. Juni 2025 diesen inhaltlichen Mindestanforderungen offensichtlich nicht genügt, da sich die Beschwerdeführerin auch nicht ansatzweise mit den entscheidwesentlichen Erwägungen des kantonalen Gerichts - namentlich zur Unterstellung unter den betrieblichen Geltungsbereich des anwendbaren Gesamtarbeitsvertrags resp. zur Qualifikation als unechter Mischbetrieb ohne selbstständige Betriebsteile - auseinandersetzt,</w:t>
      </w:r>
    </w:p>
    <w:p>
      <w:r>
        <w:t>dass es insbesondere nicht genügt, in Wiederholung des bereits im vorinstanzlichen Verfahren Vorgebrachten, lediglich zu behaupten, es liege ein Mischbetrieb vor,</w:t>
      </w:r>
    </w:p>
    <w:p>
      <w:r>
        <w:t>dass somit ihren Ausführungen auch nicht ansatzweise entnommen werden kann, inwiefern die Sachverhaltsfeststellungen im angefochtenen Urteil unzutreffend im Sinne von Art. 97 Abs. 1 BGG und die darauf beruhenden Erwägungen rechtsfehlerhaft sein sollen,</w:t>
      </w:r>
    </w:p>
    <w:p>
      <w:r>
        <w:t>dass zudem die geltend gemachte Gehörsverletzung den qualifizierten Begründungsanforderungen nach Art. 106 Abs. 2 BGG nicht genügt,</w:t>
      </w:r>
    </w:p>
    <w:p>
      <w:r>
        <w:t>dass folglich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28. Juli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