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357/2020 vom 12. August 2020</w:t>
      </w:r>
    </w:p>
    <w:p>
      <w:r>
        <w:t>Bundesgericht, 2020-08-12, DE</w:t>
      </w:r>
    </w:p>
    <w:p>
      <w:r>
        <w:rPr>
          <w:b/>
        </w:rPr>
        <w:t xml:space="preserve">Quelle: </w:t>
      </w:r>
      <w:r>
        <w:t>https://mcp.opencaselaw.ch/entscheid/bger_9C_357_2020</w:t>
      </w:r>
    </w:p>
    <w:p>
      <w:r>
        <w:t>FR: TF 9C 357/2020 du 12 août 2020</w:t>
      </w:r>
    </w:p>
    <w:p>
      <w:r>
        <w:t>IT: TF 9C 357/2020 del 12 agosto 2020</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einen Rentenanspruch von Juli 2015 bis Dezember 2017 verneinte.</w:t>
      </w:r>
    </w:p>
    <w:p>
      <w:r>
        <w:rPr>
          <w:b/>
        </w:rPr>
        <w:t>E. 2.2</w:t>
      </w:r>
    </w:p>
    <w:p>
      <w:r>
        <w:t>Die für die Beurteilung der Streitsache massgeblichen rechtlichen Grundlagen gab das kantonale Gericht im angefochtenen Entscheid zutreffend wieder. Darauf wird verwiesen ( Art. 109 Abs. 3 Satz 2 BGG ).</w:t>
      </w:r>
    </w:p>
    <w:p>
      <w:r>
        <w:rPr>
          <w:b/>
        </w:rPr>
        <w:t>E. 3.1</w:t>
      </w:r>
    </w:p>
    <w:p>
      <w:r>
        <w:t>Die Vorinstanz erkannte aufgrund des als beweiswertig qualifizierten Gutachtens des Neurologen Dr. med. C.________ vom 4. Dezember 2017, dass bei der Beschwerdeführerin keine neurologischen Defizite vorlägen und die klinischen Befunde gegen eine radikuläre Reizung sprächen und von einer pseudoradikulären Ausstrahlung auszugehen sei. Die von PD Dr. med. B.________ und Prof. Dr. med. D.________, beide Fachärzte für orthopädische Chirurgie und Traumatologie des Bewegungsapparates, attestierte Arbeitsunfähigkeit vermöge nicht zu überzeugen, weil sie auf der Annahme einer Kompression der Nervenwurzeln S1 bzw. L5/S1 basiere. Weiter erwog das kantonale Gericht, die von Dr. med. C.________ bescheinigte grundsätzliche Arbeitsfähigkeit werde auch vom Umstand untermauert, dass die Beschwerdeführerin im Dezember 2017 eine Vollzeitstelle im angestammten Beruf habe antreten können. Mangels Veränderung aus neurologischer Sicht seit 2014 sei davon auszugehen, dass diese Arbeitsfähigkeit seit der vertrauensärztlichen Untersuchung durch med. pract. E.________ im Juli 2015 bestehe.</w:t>
      </w:r>
    </w:p>
    <w:p>
      <w:r>
        <w:rPr>
          <w:b/>
        </w:rPr>
        <w:t>E. 3.2.1</w:t>
      </w:r>
    </w:p>
    <w:p>
      <w:r>
        <w:t>Die Beschwerdeführerin beanstandet zunächst die diagnostische Einschätzung des Dr. med. C.________. Sie bringt vor, der Neurologe Prof. Dr. med. F.________ (Bericht vom 27. August 2015) wie auch Prof. Dr. med. D.________ und PD Dr. med. B.________ seien von sensiblen Ausfällen von S1 rechts ausgegangen. Dr. med. C.________ scheine radikuläre Ausfälle und radikuläre Reizungen gleichzusetzen, dem sei aber ge-mäss Prof. Dr. med. F.________ nicht so. Diese Ausführungen vermögen den Beweiswert des Gutachtens nicht zu erschüttern. Die von Dr. med. C.________ erhobene Diagnose beruht auf umfassenden neurologischen und radiologischen Untersuchungen sowie einer differenzierten Auseinandersetzung mit den Vorakten. Er hat aufgrund des elektrophysiologischen Normalbefundes nachvollziehbar dargelegt, weshalb sich klinisch eine Wurzelreizung S1 nicht bestätigen lasse und er deshalb von vorwiegend pseudoradikulären Schmerzen im Rahmen einer mehretagigen Wirbelsäulenarthrose, von mehretagigen Wirbelgelenksergüssen und von weiteren degenerativen Veränderungen der LWS ausging. Es ist nicht zu beanstanden, dass die Vorinstanz dem Gutachten in diagnostischer Hinsicht Beweiswert beimass, weshalb auch die darauf beruhenden vorinstanzlichen Feststellungen zum Gesundheitszustand der Beschwerdeführerin nicht willkürlich sind.</w:t>
      </w:r>
    </w:p>
    <w:p>
      <w:r>
        <w:rPr>
          <w:b/>
        </w:rPr>
        <w:t>E. 3.2.2</w:t>
      </w:r>
    </w:p>
    <w:p>
      <w:r>
        <w:t>Wie die Beschwerdeführerin selbst einräumt, hat Dr. med. C.________ Einschränkungen der Arbeitsfähigkeit nicht mit den von ihm festgestellten somatischen Befunden begründet, sondern auf eine psychische Belastungssituation verwiesen und die Einleitung eines Rehabilitationsprozesses empfohlen. Nachdem die Beschwerdeführerin aber praktisch zeitgleich mit dem erstatteten Gutachten vom 4. Dezember 2017 ohne solch rehabilitative Massnahmen ein Vollzeitpensum aufnehmen konnte, verletzt es kein Bundesrecht, wenn das kantonale Gericht eine 100%ige Arbeitsfähigkeit in der angestammten Tätigkeit als ausgewiesen erachtete. Die vorinstanzliche Feststellung, dass in neurologischer Sicht seit 2014 eine unveränderte Situation vorliege, ist ebenfalls nicht offensichtlich unrichtig mit Blick auf die gutachterlichen Ausführungen, wonach sich keine Unterschiede zur Voruntersuchung von 2014 des Prof. Dr. med. F.________ ergäben. Entsprechend ist auch nicht willkürlich, wenn die Vorinstanz festhielt, dass davon ausgegangen werden könne, eine 100%ige Arbeitsfähigkeit bestehe seit der vertrauensärztlichen Untersuchung durch med. pract. E.________ im Juni 2015. Diese vorinstanzliche Schlussfolgerung basiert somit in erster Linie auf der unveränderten medizinischen Befundlage. Die Kritik in der Beschwerde, das kantonale Gericht habe die Observationsakten bzw. die daraus resultierende tendenziöse vertrauensärztliche Stellungnahme des med. pract. E.________ im Bericht vom 12. August 2015 einseitig in die Würdigung einbezogen, ist somit nicht begründet.</w:t>
      </w:r>
    </w:p>
    <w:p>
      <w:r>
        <w:rPr>
          <w:b/>
        </w:rPr>
        <w:t>E. 3.2.3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Weitergehender medizinischer Abklärungen bedarf es daher nicht.</w:t>
      </w:r>
    </w:p>
    <w:p>
      <w:r>
        <w:rPr>
          <w:b/>
        </w:rPr>
        <w:t>E. 3.2.4</w:t>
      </w:r>
    </w:p>
    <w:p>
      <w:r>
        <w:t>Die Vorinstanz hat somit die Beschwerde der Beschwerdeführerin zu Recht abgewiesen, weshalb auch ihre Kostenverteilung vor Bundesrecht standhält.</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