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9C_356/2022 vom 29. September 2022</w:t>
      </w:r>
    </w:p>
    <w:p>
      <w:r>
        <w:t>Bundesgericht, 2022-09-29, DE</w:t>
      </w:r>
    </w:p>
    <w:p>
      <w:r>
        <w:rPr>
          <w:b/>
        </w:rPr>
        <w:t xml:space="preserve">Quelle: </w:t>
      </w:r>
      <w:r>
        <w:t>https://mcp.opencaselaw.ch/entscheid/bger_9C_356_2022</w:t>
      </w:r>
    </w:p>
    <w:p>
      <w:r>
        <w:t>FR: TF 9C_356/2022 du 29 septembre 2022</w:t>
      </w:r>
    </w:p>
    <w:p>
      <w:r>
        <w:t>IT: TF 9C_356/2022 del 29 settembre 2022</w:t>
      </w:r>
    </w:p>
    <w:p>
      <w:pPr>
        <w:pStyle w:val="Heading2"/>
      </w:pPr>
      <w:r>
        <w:t>Volltext</w:t>
      </w:r>
    </w:p>
    <w:p>
      <w:r>
        <w:t>Bundesgericht</w:t>
      </w:r>
    </w:p>
    <w:p>
      <w:r>
        <w:t>Tribunal fédéral</w:t>
      </w:r>
    </w:p>
    <w:p>
      <w:r>
        <w:t>Tribunale federale</w:t>
      </w:r>
    </w:p>
    <w:p>
      <w:r>
        <w:t>Tribunal federal</w:t>
      </w:r>
    </w:p>
    <w:p>
      <w:r>
        <w:t>9C_356/2022</w:t>
      </w:r>
    </w:p>
    <w:p>
      <w:r>
        <w:t>Urteil vom 29. September 2022</w:t>
      </w:r>
    </w:p>
    <w:p>
      <w:r>
        <w:t>II. sozialrechtliche Abteilung</w:t>
      </w:r>
    </w:p>
    <w:p>
      <w:r>
        <w:t>Besetzung</w:t>
      </w:r>
    </w:p>
    <w:p>
      <w:r>
        <w:t>Bundesrichter Parrino, Präsident,</w:t>
      </w:r>
    </w:p>
    <w:p>
      <w:r>
        <w:t>Gerichtsschreiberin Stanger.</w:t>
      </w:r>
    </w:p>
    <w:p>
      <w:r>
        <w:t>Verfahrensbeteiligte</w:t>
      </w:r>
    </w:p>
    <w:p>
      <w:r>
        <w:t>A.________,</w:t>
      </w:r>
    </w:p>
    <w:p>
      <w:r>
        <w:t>Beschwerdeführer,</w:t>
      </w:r>
    </w:p>
    <w:p>
      <w:r>
        <w:t>gegen</w:t>
      </w:r>
    </w:p>
    <w:p>
      <w:r>
        <w:t>Ausgleichskasse medisuisse, Oberer Graben 37, 9000 St. Gallen,</w:t>
      </w:r>
    </w:p>
    <w:p>
      <w:r>
        <w:t>Beschwerdegegnerin.</w:t>
      </w:r>
    </w:p>
    <w:p>
      <w:r>
        <w:t>Gegenstand</w:t>
      </w:r>
    </w:p>
    <w:p>
      <w:r>
        <w:t>Alters- und Hinterlassenenversicherung,</w:t>
      </w:r>
    </w:p>
    <w:p>
      <w:r>
        <w:t>Beschwerde gegen das Urteil des Bundesverwaltungsgerichts vom</w:t>
      </w:r>
    </w:p>
    <w:p>
      <w:r>
        <w:t>28. Juni 2022 (C-5215/2021).</w:t>
      </w:r>
    </w:p>
    <w:p>
      <w:r>
        <w:t>Nach Einsicht</w:t>
      </w:r>
    </w:p>
    <w:p>
      <w:r>
        <w:t>in die Beschwerde vom 18. Juli 2022 (Übergabe an die Schweizerische Post) gegen das Urteil des Bundesverwaltungsgerichts vom 28. Juni 2022, mit dem dieses auf eine von A.________ erhobene Beschwerde mangels Leistung des vollständigen Kostenvorschusses innert Frist nicht eintrat,</w:t>
      </w:r>
    </w:p>
    <w:p>
      <w:r>
        <w:t>in eine von A.________ auf den 3. August 2022 datierte weitere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einzugehen und im Einzelnen zu zeigen ist, welche Vorschriften und weshalb sie von der Vorinstanz verletzt worden sind ( BGE 134 V 53 E. 3.3; 133 IV 286 E. 1.4), während rein appellatorische Kritik nicht genügt ( BGE 145 I 26 E. 1.3),</w:t>
      </w:r>
    </w:p>
    <w:p>
      <w:r>
        <w:t>dass der Beschwerdeführer gegen das vorinstanzliche Urteil rechtzeitig Beschwerde erhoben hat, weshalb sein Einwand, das angefochtene Urteil sei ihm "nicht überprüfbar zugestellt worden", ins Leere zielt,</w:t>
      </w:r>
    </w:p>
    <w:p>
      <w:r>
        <w:t>dass das kantonale Gericht erwog, der Beschwerdeführer sei zur Leistung eines Kostenvorschusses in der Höhe von Fr. 400.- aufgefordert worden, beim Bundesverwaltungsgericht sei indes ein Vorschuss von Fr. 388.- eingegangen,</w:t>
      </w:r>
    </w:p>
    <w:p>
      <w:r>
        <w:t>dass das kantonale Gericht weiter ausführte, der Beschwerdeführer sei mit eingeschriebener Zwischenverfügung vom 12. April 2022 aufgefordert worden, den Fehlbetrag von Fr. 12.- innert der noch laufenden Kostenvorschussfrist bis zum 9. Mai 2022 einzuzahlen, ansonsten auf die Beschwerde nicht eingetreten werde,</w:t>
      </w:r>
    </w:p>
    <w:p>
      <w:r>
        <w:t>dass die Vorinstanz sodann erwog, gemäss Zustellungsfiktion gelte die Zwischenverfügung vom 12. April 2022 als zugestellt, da der Beschwerdeführer der Abholungseinladung nicht Folge geleistet habe,</w:t>
      </w:r>
    </w:p>
    <w:p>
      <w:r>
        <w:t>dass das kantonale Gericht mangels rechtzeitiger Leistung des vollständigen Kostenvorschusses innert der gesetzten Frist auf die Beschwerde nicht eintrat,</w:t>
      </w:r>
    </w:p>
    <w:p>
      <w:r>
        <w:t>dass der Beschwerdeführer dagegen lediglich vorbringt, er habe am 1. April 2022 einen Vorschuss von Fr. 400.- (samt aller Kosten) bezahlt und anschliessend seien ihm "keine Schreiben persönlich zugestellt" und auch "keine Benachrichtigungen hinterlegt" worden, ohne sich mit den entsprechenden vorinstanzlichen Erwägungen hinreichend auseinanderzusetzen,</w:t>
      </w:r>
    </w:p>
    <w:p>
      <w:r>
        <w:t>dass die Beschwerde somit den inhaltlichen Mindestanforderungen von Art. 42 Abs. 1 und 2 BGG offensichtlich nicht genügt, da ihr nichts entnommen werden kann, was darauf hindeutete, dass die vorinstanzliche Sachverhaltsfeststellung unzutreffend im Sinne von Art. 97 Abs. 1 BGG und die darauf beruhenden Erwägungen rechtsfehlerhaft sein sollen,</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Bundesverwaltungsgericht, Abteilung III, und dem Bundesamt für Sozialversicherungen schriftlich mitgeteilt.</w:t>
      </w:r>
    </w:p>
    <w:p>
      <w:r>
        <w:t>Luzern, 29. September 2022</w:t>
      </w:r>
    </w:p>
    <w:p>
      <w:r>
        <w:t>Im Namen der II. sozialrechtlichen Abteilung</w:t>
      </w:r>
    </w:p>
    <w:p>
      <w:r>
        <w:t>des Schweizerischen Bundesgerichts</w:t>
      </w:r>
    </w:p>
    <w:p>
      <w:r>
        <w:t>Der Präsident: Parrino</w:t>
      </w:r>
    </w:p>
    <w:p>
      <w:r>
        <w:t>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