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9C_355/2009 vom 1. Juli 2009</w:t>
      </w:r>
    </w:p>
    <w:p>
      <w:r>
        <w:t>Bundesgericht, 2009-07-01, DE</w:t>
      </w:r>
    </w:p>
    <w:p>
      <w:r>
        <w:rPr>
          <w:b/>
        </w:rPr>
        <w:t xml:space="preserve">Quelle: </w:t>
      </w:r>
      <w:r>
        <w:t>https://mcp.opencaselaw.ch/entscheid/bger_9C_355_2009</w:t>
      </w:r>
    </w:p>
    <w:p>
      <w:r>
        <w:t>FR: TF 9C_355/2009 du 1 juillet 2009</w:t>
      </w:r>
    </w:p>
    <w:p>
      <w:r>
        <w:t>IT: TF 9C_355/2009 del 1 luglio 2009</w:t>
      </w:r>
    </w:p>
    <w:p>
      <w:pPr>
        <w:pStyle w:val="Heading2"/>
      </w:pPr>
      <w:r>
        <w:t>Volltext</w:t>
      </w:r>
    </w:p>
    <w:p>
      <w:r>
        <w:t>Bundesgericht</w:t>
      </w:r>
    </w:p>
    <w:p>
      <w:r>
        <w:t>Tribunal fédéral</w:t>
      </w:r>
    </w:p>
    <w:p>
      <w:r>
        <w:t>Tribunale federale</w:t>
      </w:r>
    </w:p>
    <w:p>
      <w:r>
        <w:t>Tribunal federal</w:t>
      </w:r>
    </w:p>
    <w:p>
      <w:r>
        <w:t>{T 0/2}</w:t>
      </w:r>
    </w:p>
    <w:p>
      <w:r>
        <w:t>9C_355/2009</w:t>
      </w:r>
    </w:p>
    <w:p>
      <w:r>
        <w:t>Urteil vom 1. Juli 2009</w:t>
      </w:r>
    </w:p>
    <w:p>
      <w:r>
        <w:t>II. sozialrechtliche Abteilung</w:t>
      </w:r>
    </w:p>
    <w:p>
      <w:r>
        <w:t>Besetzung</w:t>
      </w:r>
    </w:p>
    <w:p>
      <w:r>
        <w:t>Bundesrichter U. Meyer, Präsident,</w:t>
      </w:r>
    </w:p>
    <w:p>
      <w:r>
        <w:t>Gerichtsschreiber Ettlin.</w:t>
      </w:r>
    </w:p>
    <w:p>
      <w:r>
        <w:t>Parteien</w:t>
      </w:r>
    </w:p>
    <w:p>
      <w:r>
        <w:t>W.________, Beschwerdeführerin,</w:t>
      </w:r>
    </w:p>
    <w:p>
      <w:r>
        <w:t>gegen</w:t>
      </w:r>
    </w:p>
    <w:p>
      <w:r>
        <w:t>Ausgleichskasse Luzern, Würzenbachstrasse 8, 6006 Luzern, Beschwerdegegnerin.</w:t>
      </w:r>
    </w:p>
    <w:p>
      <w:r>
        <w:t>Gegenstand</w:t>
      </w:r>
    </w:p>
    <w:p>
      <w:r>
        <w:t>Ergänzungsleistung zur AHV/IV,</w:t>
      </w:r>
    </w:p>
    <w:p>
      <w:r>
        <w:t>Beschwerde gegen den Entscheid des Verwaltungsgerichts des Kantons Luzern</w:t>
      </w:r>
    </w:p>
    <w:p>
      <w:r>
        <w:t>vom 26. März 2009.</w:t>
      </w:r>
    </w:p>
    <w:p>
      <w:r>
        <w:t>Nach Einsicht</w:t>
      </w:r>
    </w:p>
    <w:p>
      <w:r>
        <w:t>in die von W.________ erhobene Beschwerde vom 25. April 2009 (Poststempel) gegen den Entscheid des Verwaltungsgerichtes des Kantons Luzern, Sozialversicherungsrechtliche Abteilung, vom 26. März 2009 betreffend Erlass der Rückforderung von Ergänzungsleistungen,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Eingaben der Beschwerdeführerin vom 25. April und 7. Mai 2009 diesen gesetzlichen Mindestanforderungen nicht genügen, da ihnen nicht entnommen werden kann, inwiefern die Sachverhaltsfeststellung der Vorinstanz im Sinne von Art. 97 Abs. 1 BGG - soweit überhaupt beanstandet - unzutreffend und die darauf beruhenden Erwägungen rechtsfehlerhaft sein sollen,</w:t>
      </w:r>
    </w:p>
    <w:p>
      <w:r>
        <w:t>dass die Beschwerdeführerin sinngemäss die Neuberechnung des Rückforderungsbetrages unter Berücksichtigung der Altersleistungen der französischen Sozialversicherung zum aktuellen Wechselkurs und mit Einbezug der seit Juli 2008 zusätzlich ausbezahlten Rentenbetreffnisse aus Frankreich beantragt,</w:t>
      </w:r>
    </w:p>
    <w:p>
      <w:r>
        <w:t>dass der angefochtene Entscheid indes einzig die Erlassvoraussetzungen der Rückforderung beschlägt, hingegen - wie zuvor schon der Einspracheentscheid vom 13. August 2008 - die Rechtskraft der Rückforderungsverfügung vom 5. März 2008 feststellt, mit welcher die Verwaltung den zu erstattenden Betrag ermittelt hat,</w:t>
      </w:r>
    </w:p>
    <w:p>
      <w:r>
        <w:t>dass deshalb im vereinfachten Verfahren nach Art. 108 Abs. 1 lit. b BGG auf die Beschwerde nicht einzutreten ist und in Anwendung von Art. 66 Abs. 1 in fine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Luzern, Sozialversicherungsrechtliche Abteilung, und dem Bundesamt für Sozialversicherungen schriftlich mitgeteilt.</w:t>
      </w:r>
    </w:p>
    <w:p>
      <w:r>
        <w:t>Luzern, 1. Juli 2009</w:t>
      </w:r>
    </w:p>
    <w:p>
      <w:r>
        <w:t>Im Namen der II. sozialrechtlichen Abteilung</w:t>
      </w:r>
    </w:p>
    <w:p>
      <w:r>
        <w:t>des Schweizerischen Bundesgerichts</w:t>
      </w:r>
    </w:p>
    <w:p>
      <w:r>
        <w:t>Der Präsident: Der Gerichtsschreiber:</w:t>
      </w:r>
    </w:p>
    <w:p>
      <w:r>
        <w:t>Meyer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