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9C_352/2021 vom 27. Juli 2021</w:t>
      </w:r>
    </w:p>
    <w:p>
      <w:r>
        <w:t>Bundesgericht, 2021-07-27, FR</w:t>
      </w:r>
    </w:p>
    <w:p>
      <w:r>
        <w:rPr>
          <w:b/>
        </w:rPr>
        <w:t xml:space="preserve">Quelle: </w:t>
      </w:r>
      <w:r>
        <w:t>https://mcp.opencaselaw.ch/entscheid/bger_9C_352_2021</w:t>
      </w:r>
    </w:p>
    <w:p>
      <w:r>
        <w:t>FR: TF 9C_352/2021 du 27 juillet 2021</w:t>
      </w:r>
    </w:p>
    <w:p>
      <w:r>
        <w:t>IT: TF 9C_352/2021 del 27 luglio 2021</w:t>
      </w:r>
    </w:p>
    <w:p>
      <w:pPr>
        <w:pStyle w:val="Heading2"/>
      </w:pPr>
      <w:r>
        <w:t>Volltext</w:t>
      </w:r>
    </w:p>
    <w:p>
      <w:r>
        <w:t>Bundesgericht</w:t>
      </w:r>
    </w:p>
    <w:p>
      <w:r>
        <w:t>Tribunal fédéral</w:t>
      </w:r>
    </w:p>
    <w:p>
      <w:r>
        <w:t>Tribunale federale</w:t>
      </w:r>
    </w:p>
    <w:p>
      <w:r>
        <w:t>Tribunal federal</w:t>
      </w:r>
    </w:p>
    <w:p>
      <w:r>
        <w:t>9C_352/2021</w:t>
      </w:r>
    </w:p>
    <w:p>
      <w:r>
        <w:t>Arrêt du 27 juillet 2021</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Caisse cantonale vaudoise de compensation AVS, rue des Moulins 3, 1800 Vevey,</w:t>
      </w:r>
    </w:p>
    <w:p>
      <w:r>
        <w:t>intimée.</w:t>
      </w:r>
    </w:p>
    <w:p>
      <w:r>
        <w:t>Objet</w:t>
      </w:r>
    </w:p>
    <w:p>
      <w:r>
        <w:t>Prestation complémentaire à l'AVS/AI (condition de recevabilité),</w:t>
      </w:r>
    </w:p>
    <w:p>
      <w:r>
        <w:t>recours contre l'arrêt du Tribunal cantonal du canton de Vaud, Cour des assurances sociales, du 12 mai 2021 (PC 3/21 - 12/2021).</w:t>
      </w:r>
    </w:p>
    <w:p>
      <w:r>
        <w:t>Vu :</w:t>
      </w:r>
    </w:p>
    <w:p>
      <w:r>
        <w:t>la décision du 1er décembre 2020, confirmée sur opposition le 7 janvier 2021, par laquelle la Caisse cantonale vaudoise de compensation AVS a plafonné, à compter du 1er janvier 2021, la prestation complémentaire en remboursement des frais liés au régime alimentaire particulier suivi par A.________ à 175 fr. par mois, afin de tenir compte des nouvelles dispositions légales cantonales applicables en la matière dès le 1er janvier 2020,</w:t>
      </w:r>
    </w:p>
    <w:p>
      <w:r>
        <w:t>l'arrêt du 12 mai 2021, par lequel le Tribunal cantonal du canton de Vaud, Cour des assurances sociales, a rejeté le recours formé par l'assurée contre la décision sur opposition,</w:t>
      </w:r>
    </w:p>
    <w:p>
      <w:r>
        <w:t>le recours interjeté par A.________ le 16 juin 2021 (timbre postal) contre cet arrêt,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et les références),</w:t>
      </w:r>
    </w:p>
    <w:p>
      <w:r>
        <w:t>qu'en tant que cour suprême, le Tribunal fédéral n'examine que les griefs suffisamment motivés et topiques, c'est-à-dire qui se rapportent à la question juridique tranchée par l'autorité précédente ( ATF 139 II 233 consid. 3.2 et les références),</w:t>
      </w:r>
    </w:p>
    <w:p>
      <w:r>
        <w:t>qu'en l'espèce, l'écriture déposée le 16 juin 2021 ne contient pas de conclusions, ou de conclusions suffisantes, la recourante se contentant en substance de rappeler le déroulement des faits et d'indiquer qu'elle n'a désormais plus les moyens de suivre son régime alimentaire,</w:t>
      </w:r>
    </w:p>
    <w:p>
      <w:r>
        <w:t>que, ce faisant, la recourante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27 juillet 2021</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