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352/2007 vom 6. November 2007</w:t>
      </w:r>
    </w:p>
    <w:p>
      <w:r>
        <w:t>Bundesgericht, 2007-11-06, DE</w:t>
      </w:r>
    </w:p>
    <w:p>
      <w:r>
        <w:rPr>
          <w:b/>
        </w:rPr>
        <w:t xml:space="preserve">Quelle: </w:t>
      </w:r>
      <w:r>
        <w:t>https://mcp.opencaselaw.ch/entscheid/bger_9C_352_2007</w:t>
      </w:r>
    </w:p>
    <w:p>
      <w:r>
        <w:t>FR: TF 9C 352/2007 du 6 novembre 2007</w:t>
      </w:r>
    </w:p>
    <w:p>
      <w:r>
        <w:t>IT: TF 9C 352/2007 del 6 novembre 2007</w:t>
      </w:r>
    </w:p>
    <w:p>
      <w:pPr>
        <w:pStyle w:val="Heading2"/>
      </w:pPr>
      <w:r>
        <w:t>Regeste</w:t>
      </w:r>
    </w:p>
    <w:p>
      <w:r>
        <w:t>Invalidenversicherung | Invalidenversicherung</w:t>
      </w:r>
    </w:p>
    <w:p>
      <w:pPr>
        <w:pStyle w:val="Heading2"/>
      </w:pPr>
      <w:r>
        <w:t>Erwägungen</w:t>
      </w:r>
    </w:p>
    <w:p>
      <w:r>
        <w:rPr>
          <w:b/>
        </w:rPr>
        <w:t>E. 1</w:t>
      </w:r>
    </w:p>
    <w:p>
      <w:r>
        <w:t>Beim angefochtenen Rückweisungsentscheid handelt es um einen Vor- oder Zwischenentscheid im Sinne von Art. 93 BGG (zur Publikation in der Amtlichen Sammlung bestimmtes Urteil 9C_15/2007 vom 25. Juli 2007 E. 4.2). Die Beschwerde ist somit zulässig, wenn er - alternativ - einen nicht wieder gutzumachenden Nachteil bewirken kann (Abs. 1 lit. a) oder wenn die Gutheissung der Beschwerde sofort einen Endentscheid herbeiführen und damit einen bedeutenden Aufwand an Zeit oder Kosten für ein weitläufiges Beweisverfahren ersparen würde (Abs. 1 lit. b). Der zweite Tatbestand spielt hier keine Rolle. Ein Urteil des Bundesgerichts über den Anspruch auf unentgeltliche Rechtspflege für das Einspracheverfahren sowie die Höhe der Parteientschädigung für das kantonale Verfahren und damit zusammenhängend der Entschädigung für die unentgeltliche Verbeiständung führte nicht sofort zu einem Endentscheid in der Sache.</w:t>
      </w:r>
    </w:p>
    <w:p>
      <w:r>
        <w:rPr>
          <w:b/>
        </w:rPr>
        <w:t>E. 2.1</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mit Hinweis auf die im Zusammenhang anwendbare Rechtsprechung zu Art. 87 Abs. 2 aOG gemäss BGE 126 I 97 E. 1b S. 100). Die Rückweisung der Sache an die Verwaltung zu ergänzender oder weiterer Abklärung und neuer Entscheidung bewirkt in der Regel keinen im Sinne von Art. 93 Abs. 1 lit. a BGG nicht wieder gutzumachenden Nachteil (erwähntes Urteil 9C_15/2007 vom 25. Juli 2007 E. 5.2.1 und 5.2.2 sowie Urteil I 126/07 vom 6. August 2007 E. 1.2). Die Regelung der Kosten- und Entschädigungsfolgen in einem Rückweisungsentscheid stellt ebenfalls einen Vor- oder Zwischenentscheid im Sinne von Art. 93 BGG dar. Auch insofern ist der nicht wieder gutzumachende Nachteil zu verneinen, da über die Verteilung der Gerichts- und Parteikosten nicht befunden werden kann, ohne vorfrageweise die Begründetheit der Rückweisung zu prüfen, was unzulässig ist ( BGE 122 I 39 E. 1a/aa S. 41 mit Hinweisen; vgl. auch BGE 131 III 404 E. 3.3 S. 407).</w:t>
      </w:r>
    </w:p>
    <w:p>
      <w:r>
        <w:rPr>
          <w:b/>
        </w:rPr>
        <w:t>E. 2.2</w:t>
      </w:r>
    </w:p>
    <w:p>
      <w:r>
        <w:t>Im Lichte dieser Grundsätze ist die Beschwerde unzulässig, soweit die Höhe der Parteientschädigung für das kantonale Verfahren beanstandet und gerügt wird, der vorinstanzliche Rückweisungsentscheid hätte kostenmässig als vollständiges und nicht nur teilweises Obsiegen behandelt werden müssen. Von dieser Frage wiederum hängt die Höhe einer allfälligen Entschädigung für die unentgeltliche Verbeiständung ab. Auf die diesbezüglichen Rügen in der Beschwerde kann daher ebenfalls nicht eingetreten werden. Daran ändert nichts, dass das Honorar für die unentgeltliche Verbeiständung dem Rechtsvertreter der Beschwerdeführerin persönlich zusteht ( BGE 110 V 360 E. 2 S. 363; vgl. auch BGE 122 I 322 E. 3b S. 325). Schliesslich ist ein im Sinne von Art. 93 Abs. 1 lit. a BGG nicht wieder gutzumachender Nachteil auch in Bezug auf die verweigerte unentgeltliche Verbeiständung für das Einspracheverfahren zu verneinen. Dieses Verfahren ist bereits abgeschlossen und der Rechtsvertreter hat seine Arbeit bereits getan. Es droht somit nicht die Gefahr, dass die Beschwerdeführerin durch die Verweigerung der unentgeltlichen Verbeiständung ihre Rechte nicht wahrnehmen kann, sondern es geht nur noch um die nachträglich zu beantwortende Frage, von wem der Rechtsanwalt honoriert wird. Das im Rückweisungsurteil Entschiedene wird mit Bezug auf die verweigerte unentgeltliche Rechtspflege für das Einspracheverfahren sowie die Höhe der Parteientschädigung und damit zusammenhängend des Honorars für die unentgeltliche Verbeiständung im vorinstanzlichen Verfahren durch Beschwerde gegen den Endentscheid anfechtbar sein ( Art. 93 Abs. 3 BGG ). Gelangt der Streit nicht mehr vor das kantonale Gericht, beispielsweise wenn die IV-Stelle auf Grund der Ergebnisse der weiteren Abklärungen voll zu Gunsten der Versicherten entscheidet, kann gegen deren Verfügung oder Einspracheentscheid direkt Beschwerde in öffentlich-rechtlichen Angelegenheiten beim Bundesgericht erhoben und können die betreffenden Punkte gerügt werden (vgl. BGE 122 I 39 E. 1a/bb S. 42 f. mit Hinweis).</w:t>
      </w:r>
    </w:p>
    <w:p>
      <w:r>
        <w:rPr>
          <w:b/>
        </w:rPr>
        <w:t>E. 2.3</w:t>
      </w:r>
    </w:p>
    <w:p>
      <w:r>
        <w:t>Die Beschwerde ist somit unzulässig und darauf ist nicht einzutreten.</w:t>
      </w:r>
    </w:p>
    <w:p>
      <w:r>
        <w:rPr>
          <w:b/>
        </w:rPr>
        <w:t>E. 3</w:t>
      </w:r>
    </w:p>
    <w:p>
      <w:r>
        <w:t>Dem Ausgang des Verfahrens entsprechend haben die Beschwerdeführer die Gerichtskosten zu tragen ( Art. 66 Abs. 1 BGG ). Dem Gesuch der Beschwerdeführerin um unentgeltliche Verbeiständung für das letztinstanzliche Verfahren kann entsprochen werden. Die Voraussetzungen nach Art. 64 Abs. 1 und 2 BGG sind gegeben. Insbesondere ist mit Blick auf die seit 1. Januar 2007 unter der Herrschaft des BGG insofern geänderte Rechtslage, als Rückweisungsentscheide kantonaler Versicherungsgerichte nicht mehr selbständig anfechtbar sind (vgl. zur früheren Rechtsprechung statt vieler BGE 113 V 159 ), auch das Erfordernis der Nichtaussichtslosigkeit des Prozesses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