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9C_351/2024 vom 31. Juli 2024</w:t>
      </w:r>
    </w:p>
    <w:p>
      <w:r>
        <w:t>Bundesgericht, 2024-07-31, DE</w:t>
      </w:r>
    </w:p>
    <w:p>
      <w:r>
        <w:rPr>
          <w:b/>
        </w:rPr>
        <w:t xml:space="preserve">Quelle: </w:t>
      </w:r>
      <w:r>
        <w:t>https://mcp.opencaselaw.ch/entscheid/bger_9C_351_2024</w:t>
      </w:r>
    </w:p>
    <w:p>
      <w:r>
        <w:t>FR: TF 9C_351/2024 du 31 juillet 2024</w:t>
      </w:r>
    </w:p>
    <w:p>
      <w:r>
        <w:t>IT: TF 9C_351/2024 del 31 luglio 2024</w:t>
      </w:r>
    </w:p>
    <w:p>
      <w:pPr>
        <w:pStyle w:val="Heading2"/>
      </w:pPr>
      <w:r>
        <w:t>Volltext</w:t>
      </w:r>
    </w:p>
    <w:p>
      <w:r>
        <w:t>Bundesgericht</w:t>
      </w:r>
    </w:p>
    <w:p>
      <w:r>
        <w:t>Tribunal fédéral</w:t>
      </w:r>
    </w:p>
    <w:p>
      <w:r>
        <w:t>Tribunale federale</w:t>
      </w:r>
    </w:p>
    <w:p>
      <w:r>
        <w:t>Tribunal federal</w:t>
      </w:r>
    </w:p>
    <w:p>
      <w:r>
        <w:t>9C_351/2024</w:t>
      </w:r>
    </w:p>
    <w:p>
      <w:r>
        <w:t>Urteil vom 31. Juli 2024</w:t>
      </w:r>
    </w:p>
    <w:p>
      <w:r>
        <w:t>III. öffentlich-rechtliche Abteilung</w:t>
      </w:r>
    </w:p>
    <w:p>
      <w:r>
        <w:t>Besetzung</w:t>
      </w:r>
    </w:p>
    <w:p>
      <w:r>
        <w:t>Bundesrichter Parrino, Präsident,</w:t>
      </w:r>
    </w:p>
    <w:p>
      <w:r>
        <w:t>Gerichtsschreiberin Stanger.</w:t>
      </w:r>
    </w:p>
    <w:p>
      <w:r>
        <w:t>Verfahrensbeteiligte</w:t>
      </w:r>
    </w:p>
    <w:p>
      <w:r>
        <w:t>A.________,</w:t>
      </w:r>
    </w:p>
    <w:p>
      <w:r>
        <w:t>vertreten durch ihre Tochter B.________,</w:t>
      </w:r>
    </w:p>
    <w:p>
      <w:r>
        <w:t>Beschwerdeführerin,</w:t>
      </w:r>
    </w:p>
    <w:p>
      <w:r>
        <w:t>gegen</w:t>
      </w:r>
    </w:p>
    <w:p>
      <w:r>
        <w:t>IV-Stelle Basel-Landschaft,</w:t>
      </w:r>
    </w:p>
    <w:p>
      <w:r>
        <w:t>Hauptstrasse 109, 4102 Binningen,</w:t>
      </w:r>
    </w:p>
    <w:p>
      <w:r>
        <w:t>Beschwerdegegnerin.</w:t>
      </w:r>
    </w:p>
    <w:p>
      <w:r>
        <w:t>Gegenstand</w:t>
      </w:r>
    </w:p>
    <w:p>
      <w:r>
        <w:t>Invalidenversicherung,</w:t>
      </w:r>
    </w:p>
    <w:p>
      <w:r>
        <w:t>Beschwerde gegen das Urteil des Kantonsgerichts Basel-Landschaft vom 22. Februar 2024 (720 23 321 / 49).</w:t>
      </w:r>
    </w:p>
    <w:p>
      <w:r>
        <w:t>Nach Einsicht</w:t>
      </w:r>
    </w:p>
    <w:p>
      <w:r>
        <w:t>in die per E-Mail eingereichte Beschwerde vom 5. Juni 2024 gegen das Urteil des Kantonsgerichts Basel-Landschaft vom 22. Februar 2024,</w:t>
      </w:r>
    </w:p>
    <w:p>
      <w:r>
        <w:t>in die Mitteilung des Bundesgerichts vom 6. Juni 2024, worin einerseits auf die Ungültigkeit von elektronischen Eingaben ohne anerkannte elektronische Signatur und auf den fehlenden (vollständigen) angefochtenen Entscheid aufmerksam gemacht wurde und andererseits darauf hingewiesen wurde, dass die Beschwerde die gesetzlichen Formerfordernisse hinsichtlich Antrag und Begründung nicht zu erfüllen scheine und eine Verbesserung nur innert der Beschwerdefrist möglich sei,</w:t>
      </w:r>
    </w:p>
    <w:p>
      <w:r>
        <w:t>in die per Post eingereichte Eingabe vom 14. Juni 2024, mit welcher der angefochtene Entscheid nachgereicht wurde,</w:t>
      </w:r>
    </w:p>
    <w:p>
      <w:r>
        <w:t>in Erwägung,</w:t>
      </w:r>
    </w:p>
    <w:p>
      <w:r>
        <w:t>dass der angefochtene Entscheid gemäss postamtlicher Bescheinigung am 19. April 2024 zugestellt wurde,</w:t>
      </w:r>
    </w:p>
    <w:p>
      <w:r>
        <w:t>dass die 30-tägige Beschwerdefrist ( Art. 100 Abs. 1 BGG ) gemäss Art. 44-48 BGG am 21. Mai 2024 abgelaufen und die Beschwerde verspätet ist,</w:t>
      </w:r>
    </w:p>
    <w:p>
      <w:r>
        <w:t>dass die Beschwerde zudem weder einen rechtsgenüglichen Antrag noch eine den Anforderungen von Art. 42 Abs. 1 und 2 BGG genügende Begründung enthält, da auch nicht ansatzweise dargelegt wird, inwiefern die vorinstanzliche Sachverhaltsfeststellung im Sinne von Art. 97 Abs. 1 BGG unzutreffend oder die darauf beruhenden Erwägungen rechtsfehlerhaft (vgl. Art. 95 BGG ) sein sollen,</w:t>
      </w:r>
    </w:p>
    <w:p>
      <w:r>
        <w:t>dass deshalb im vereinfachten Verfahren nach Art. 108 Abs. 1 lit. a und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Sozialversicherungen schriftlich mitgeteilt.</w:t>
      </w:r>
    </w:p>
    <w:p>
      <w:r>
        <w:t>Luzern, 31. Juli 2024</w:t>
      </w:r>
    </w:p>
    <w:p>
      <w:r>
        <w:t>Im Namen der III. öffentlich-rechtlichen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