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9C_351/2019 vom 18. Juni 2019</w:t>
      </w:r>
    </w:p>
    <w:p>
      <w:r>
        <w:t>Bundesgericht, 2019-06-18, FR</w:t>
      </w:r>
    </w:p>
    <w:p>
      <w:r>
        <w:rPr>
          <w:b/>
        </w:rPr>
        <w:t xml:space="preserve">Quelle: </w:t>
      </w:r>
      <w:r>
        <w:t>https://mcp.opencaselaw.ch/entscheid/bger_9C_351_2019</w:t>
      </w:r>
    </w:p>
    <w:p>
      <w:r>
        <w:t>FR: TF 9C_351/2019 du 18 juin 2019</w:t>
      </w:r>
    </w:p>
    <w:p>
      <w:r>
        <w:t>IT: TF 9C_351/2019 del 18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9C_351/2019</w:t>
      </w:r>
    </w:p>
    <w:p>
      <w:r>
        <w:t>Arrêt du 18 juin 2019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cantonal AI du Valais,</w:t>
      </w:r>
    </w:p>
    <w:p>
      <w:r>
        <w:t>avenue de la Gare 15, 1950 Sion,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Valais, Cour des assurances sociales, du 25 avril 2019 (S1 17 192).</w:t>
      </w:r>
    </w:p>
    <w:p>
      <w:r>
        <w:t>Vu :</w:t>
      </w:r>
    </w:p>
    <w:p>
      <w:r>
        <w:t>le recours formé par A.________ le 24 mai 2019(timbre postal) à l'encontre du jugement rendu par le Tribunal cantonal du Valais, Cour des assurances sociales, le 25 avril 2019,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que l'Office cantonal AI du Valais a reconnu le droit de la recourante à une rente d'invalidité pour la période limitée comprise entre les 1er juin 2013 et 31 juillet 2014 (décision du 14 août 2017),</w:t>
      </w:r>
    </w:p>
    <w:p>
      <w:r>
        <w:t>que le tribunal cantonal a confirmé cette décision,</w:t>
      </w:r>
    </w:p>
    <w:p>
      <w:r>
        <w:t>qu'il a expliqué pourquoi le rapport d'expertise psychiatrique sur lequel reposait essentiellement la décision administrative litigieuse n'était pas valablement remis en cause par l'avis du psychiatre traitant,</w:t>
      </w:r>
    </w:p>
    <w:p>
      <w:r>
        <w:t>qu'il a aussi relevé que les nouveaux rapports médicaux (attestant une aggravation de l'état de santé) produits pendant la procédure judiciaire portaient sur des faits postérieurs à ladite décision,</w:t>
      </w:r>
    </w:p>
    <w:p>
      <w:r>
        <w:t>que la recourante se limite en l'occurrence à déclarer recourir contre le jugement du 25 avril 2019, à demander la possibilité de s'acquitter des éventuels frais de justice en plusieurs mensualités compte tenu de sa situation financière et à communiquer deux rapports médicaux,</w:t>
      </w:r>
    </w:p>
    <w:p>
      <w:r>
        <w:t>que le simple renvoi aux écritures précédentes ou à des documents du dossier ne constitue pas une motivation topique ou suffisante au sens de l' art. 42 LTF ( ATF 123 V 335 consid. 1a p. 336 et les références; cf. aussi arrêt 9C_31/2009 du 27 février 2009 consid. 4),</w:t>
      </w:r>
    </w:p>
    <w:p>
      <w:r>
        <w:t>que, dès lors qu'elle se contente de produire deux documents sans le moindre commentaire à leur égard ni aucune critique à l'encontre du jugement cantonal, la recourante ne démontre pas que et en quoi les premiers juges auraient violé le droit fédéral au sens de l' art. 95 let. a LTF ou constaté les faits d'une manière manifestement inexacte (ou arbitraire, cf. ATF 134 V 53 consid. 4.3 p. 62) au sens de l' art. 97 al. 1 LTF en confirmant l'amélioration de son état de santé sur la base des conclusions de l'expertise psychiatrique réalisée pendant la procédure administrative,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que, vu les circonstances, il convient de renoncer à percevoir des frais judiciaires (art. 66 al. 1 seconde phrase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Valais, Cour des assurances sociales, et à l'Office fédéral des assurances sociales.</w:t>
      </w:r>
    </w:p>
    <w:p>
      <w:r>
        <w:t>Lucerne, le 18 juin 2019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