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9C_351/2010 vom 17. Dezember 2010</w:t>
      </w:r>
    </w:p>
    <w:p>
      <w:r>
        <w:t>Bundesgericht, 2010-12-17, FR</w:t>
      </w:r>
    </w:p>
    <w:p>
      <w:r>
        <w:rPr>
          <w:b/>
        </w:rPr>
        <w:t xml:space="preserve">Quelle: </w:t>
      </w:r>
      <w:r>
        <w:t>https://mcp.opencaselaw.ch/entscheid/bger_9C_351_2010</w:t>
      </w:r>
    </w:p>
    <w:p>
      <w:r>
        <w:t>FR: TF 9C_351/2010 du 17 décembre 2010</w:t>
      </w:r>
    </w:p>
    <w:p>
      <w:r>
        <w:t>IT: TF 9C_351/2010 del 17 dicembre 2010</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Les premiers juges ont exposé correctement les règles applicables en matière d'appréciation des preuves ainsi que celles qui se rapportent à la notion d'invalidité, si bien qu'il suffit de renvoyer au jugement attaqué.</w:t>
      </w:r>
    </w:p>
    <w:p>
      <w:r>
        <w:rPr>
          <w:b/>
        </w:rPr>
        <w:t>E. 3</w:t>
      </w:r>
    </w:p>
    <w:p>
      <w:r>
        <w:t>La recourante reproche au tribunal cantonal d'avoir jugé sa cause essentiellement à la lumière du rapport d'expertise pluridisciplinaire du SMR du 13 juin 2005. Elle allègue que cet avis médical était dépassé lorsque la décision administrative et le jugement attaqué avaient été rendus, car son état de santé, notamment psychique, s'était aggravé entre-temps. Pour étayer son point de vue, elle invoque les rapports établis par le docteur L.________ ainsi que par l'association X.________, où elle est suivie depuis fin juin 2007.</w:t>
      </w:r>
    </w:p>
    <w:p>
      <w:r>
        <w:rPr>
          <w:b/>
        </w:rPr>
        <w:t>E. 4.1</w:t>
      </w:r>
    </w:p>
    <w:p>
      <w:r>
        <w:t>Par ses griefs, la recourante invoque une violation du droit fédéral au sens de l' art. 95 let. a LTF , résultant aussi bien d'une mauvaise appréciation des preuves que d'une application erronée du principe inquisitoire ( art. 61 let . c LGPA). Le point de savoir si la juridiction cantonale de recours a correctement administré et apprécié les preuves relève d'une question de droit, de sorte que le Tribunal fédéral peut examiner librement les griefs soulevés.</w:t>
      </w:r>
    </w:p>
    <w:p>
      <w:r>
        <w:rPr>
          <w:b/>
        </w:rPr>
        <w:t>E. 4.2</w:t>
      </w:r>
    </w:p>
    <w:p>
      <w:r>
        <w:t>En l'espèce, près de trois années s'étaient écoulées entre le jour où les médecins du SMR avaient rédigé leur rapport, le 13 juin 2005, et celui où la décision sur opposition avait été rendue, le 2 avril 2008, cette dernière date marquant la limite temporelle du pouvoir d'examen du juge des assurances sociales (cf. ATF 131 V 407 consid. 2.1.2.1 p. 412 et les références). A lui seul, l'écoulement du temps n'altère pas la valeur probante de l'expertise du SMR. Seul est décisif le fait que les conclusions des docteurs P.________ et C.________ n'avaient pas été remises en cause par un avis médical pertinent, le 2 avril 2008, de façon à justifier la mise en oeuvre d'un complément d'instruction.</w:t>
      </w:r>
    </w:p>
    <w:p>
      <w:r>
        <w:t>Dans son appréciation du cas, le tribunal cantonal a constaté que le docteur L.________ avait fait état d'une réaction aiguë de deuil (rapport du 10 juin 2007). Il a cependant relevé que le docteur U.________ du SMR avait précisé qu'une réaction dépressive est parfaitement normale dans une telle situation, qu'elle s'atténue au fil du temps et qu'elle ne justifie pas une incapacité de travail de longue durée au sens de l'AI (avis du 17 décembre 2007). Par ailleurs, les premiers juges ont constaté que les facteurs socioculturels mis en évidence par l'association X.________ avaient joué un rôle important dans la symptomatologie dépressive présentée par la recourante, mais que les médecins du SMR en avaient déjà tenu compte. Quant à la question de la capacité de travail objectivement exigible de la part de la recourante, les juges cantonaux ont exposé clairement les motifs qui les ont conduits à préférer les conclusions du SMR, en précisant que les spécialistes de l'association X.________ ne s'étaient pas prononcées à ce sujet.</w:t>
      </w:r>
    </w:p>
    <w:p>
      <w:r>
        <w:t>En pareilles circonstances, la juridiction cantonale n'a pas violé le droit fédéral en jugeant la cause sans procéder aux investigations psychiatriques complémentaires requises par la recourante. De même, les faits pertinents n'ont pas été constatés de façon manifestement inexacte ou en violation du droit (cf. art. 97 al.1 LTF ), l'appréciation du tribunal cantonal étant par ailleurs dûment motivée (consid. 6b pp. 19 ss du jugement).</w:t>
      </w:r>
    </w:p>
    <w:p>
      <w:r>
        <w:t>Quant au volet somatique, la recourante ne motive pas en quoi le jugement entrepris serait contraire au droit. A défaut de griefs, il n'y a donc pas matière à le revoir.</w:t>
      </w:r>
    </w:p>
    <w:p>
      <w:r>
        <w:rPr>
          <w:b/>
        </w:rPr>
        <w:t>E. 4.3</w:t>
      </w:r>
    </w:p>
    <w:p>
      <w:r>
        <w:t>Le jugement attaqué doit dès lors être confirmé dans la mesure où il retient que la recourante disposait d'une capacité de travail entière dans une activité adaptée au jour où la décision administrative avait été rendue.</w:t>
      </w:r>
    </w:p>
    <w:p>
      <w:r>
        <w:t>L'évaluation de l'invalidité n'est pas sujette à discussion en tant que telle. Au demeurant, la recourante n'indique pas en quoi elle serait erronée. Le recours est mal fondé.</w:t>
      </w:r>
    </w:p>
    <w:p>
      <w:r>
        <w:rPr>
          <w:b/>
        </w:rPr>
        <w:t>E. 5</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