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351/2008 vom 30. September 2008</w:t>
      </w:r>
    </w:p>
    <w:p>
      <w:r>
        <w:t>Bundesgericht, 2008-09-30, FR</w:t>
      </w:r>
    </w:p>
    <w:p>
      <w:r>
        <w:rPr>
          <w:b/>
        </w:rPr>
        <w:t xml:space="preserve">Quelle: </w:t>
      </w:r>
      <w:r>
        <w:t>https://mcp.opencaselaw.ch/entscheid/bger_9C_351_2008</w:t>
      </w:r>
    </w:p>
    <w:p>
      <w:r>
        <w:t>FR: TF 9C 351/2008 du 30 septembre 2008</w:t>
      </w:r>
    </w:p>
    <w:p>
      <w:r>
        <w:t>IT: TF 9C 351/2008 del 30 settembre 2008</w:t>
      </w:r>
    </w:p>
    <w:p>
      <w:pPr>
        <w:pStyle w:val="Heading2"/>
      </w:pPr>
      <w:r>
        <w:t>Regeste</w:t>
      </w:r>
    </w:p>
    <w:p>
      <w:r>
        <w:t>Assurance vieillesse et survivants | Assurance-vieillesse et survivants</w:t>
      </w:r>
    </w:p>
    <w:p>
      <w:pPr>
        <w:pStyle w:val="Heading2"/>
      </w:pPr>
      <w:r>
        <w:t>Erwägungen</w:t>
      </w:r>
    </w:p>
    <w:p>
      <w:r>
        <w:rPr>
          <w:b/>
        </w:rPr>
        <w:t>E. 1</w:t>
      </w:r>
    </w:p>
    <w:p>
      <w:r>
        <w:t>Le litige porte sur la responsabilité du recourant, au sens de l' art. 52 LAVS , en sa qualité d'organe de la société X.________ SA, dans le dommage causé à la caisse intimée par la perte de cotisations paritaires afférentes aux années 2002 à 2004.</w:t>
      </w:r>
    </w:p>
    <w:p>
      <w:r>
        <w:rPr>
          <w:b/>
        </w:rPr>
        <w:t>E. 2</w:t>
      </w:r>
    </w:p>
    <w:p>
      <w:r>
        <w:t>Le jugement entrepris expose de manière correcte les dispositions légales et réglementaires, ainsi que les principes jurisprudentiels applicables en matière de responsabilité de l'employeur et des organes de celui-ci ( art. 52 LAVS ). On peut donc y renvoyer sur ces points.</w:t>
      </w:r>
    </w:p>
    <w:p>
      <w:r>
        <w:rPr>
          <w:b/>
        </w:rPr>
        <w:t>E. 3</w:t>
      </w:r>
    </w:p>
    <w:p>
      <w:r>
        <w:t>Selon les premiers juges, il existe une présomption de négligence grave de la part du recourant en sa qualité d'administrateur unique de la société, dès lors qu'il a retenu les cotisations sur les salaires sans les reverser à la caisse. La juridiction cantonale a en outre considéré que le recourant ne pouvait se soustraire à sa responsabilité en alléguant avoir été mal renseigné et mal conseillé ni en tentant de rendre le comptable mandaté par ses soins responsable des manquements intervenus. Le recourant n'établissait pas non plus qu'au moment où il avait pris la décision de différer le paiement des cotisations, il disposait de raisons sérieuses et objectives de penser qu'il pourrait s'acquitter des cotisations dues dans un délai raisonnable.</w:t>
      </w:r>
    </w:p>
    <w:p>
      <w:r>
        <w:rPr>
          <w:b/>
        </w:rPr>
        <w:t>E. 4</w:t>
      </w:r>
    </w:p>
    <w:p>
      <w:r>
        <w:t>Le recourant conteste toute responsabilité dans le préjudice subi par la caisse. Il invoque le fait de ne disposer d'aucune compétence en matière de gestion et d'administration d'entreprises. En outre, des erreurs dans la tenue des comptes par le tiers comptable l'avaient empêché de connaître ses obligations en matière d'AVS, rendant ainsi excusables ses propres manquements en la matière.</w:t>
      </w:r>
    </w:p>
    <w:p>
      <w:r>
        <w:rPr>
          <w:b/>
        </w:rPr>
        <w:t>E. 5.1</w:t>
      </w:r>
    </w:p>
    <w:p>
      <w:r>
        <w:t>Contrairement à ce qu'il prétend, le recourant ne saurait se prévaloir de son manque de compétence ou de formation dans le domaine de la gestion et de l'administration d'entreprises pour échapper à l'obligation de réparer le dommage subi par la caisse. Un administrateur ne peut se libérer de sa responsabilité en prétendant qu'il n'a jamais participé à la gestion de l'entreprise, car un tel comportement est déjà en soi constitutif d'un cas de négligence grave. La jurisprudence se montre d'autant plus sévère que l'administration d'une petite société anonyme se compose, comme en l'espèce,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 ATF 108 V 199 consid. 3b p. 203). Dans les entreprises de petite taille et de grandeur moyenne, le devoir de surveillance concernant l'accomplissement de l'obligation légale de payer des cotisations ne saurait être abandonné à des tiers ( ATF 114 V 219 consid. 4 p. 223).</w:t>
      </w:r>
    </w:p>
    <w:p>
      <w:r>
        <w:rPr>
          <w:b/>
        </w:rPr>
        <w:t>E. 5.2</w:t>
      </w:r>
    </w:p>
    <w:p>
      <w:r>
        <w:t>Quant aux erreurs du comptable, elles ne sont pas aptes à exculper le recourant. Ainsi qu'il ressort des courriers qui lui ont été adressés par la caisse les 22 mars 2002, 24 juillet et 5 août 2003, le recourant avait été rendu expressément attentif à ses obligations en matière de cotisations ainsi que des conséquences sur les plans civil et pénal en cas de manquements à ces dernières. Il était en outre régulièrement informé de la situation de la société vis-à-vis des assurances, notamment en ce qui concerne le montant des arriérés de cotisations restés impayés. Au vu de ces circonstances, le recourant ne pouvait ignorer ses obligations légales. Dès lors qu'il n'a rien entrepris de particulier pour y remédier, son comportement relève de la négligence grave, d'autant plus qu'il s'est prolongé sur une période relativement longue. Sa passivité est, de surcroît, en relation de causalité naturelle et adéquate avec le dommage subi par la caisse de compensation. En effet, s'il avait correctement exécuté son mandat, il aurait pu veiller au paiement des cotisations d'assurances sociales ou, à tout le moins, il aurait pu constater, vu l'importance de l'arriéré des cotisations, que celles-ci étaient impayées et prendre les mesures qui s'imposaient; s'il se trouvait, en raison de l'attitude du tiers, dans l'incapacité de prendre ces mesures ou même d'exercer son devoir de surveillance, il devait alors démissionner de ses fonctions. Ne l'ayant pas fait, il répond du dommage qui en est résulté pour la caisse. Le recours est par conséquent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