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9C_350/2025 vom 8. Juli 2025</w:t>
      </w:r>
    </w:p>
    <w:p>
      <w:r>
        <w:t>Bundesgericht, 2025-07-08, FR</w:t>
      </w:r>
    </w:p>
    <w:p>
      <w:r>
        <w:rPr>
          <w:b/>
        </w:rPr>
        <w:t xml:space="preserve">Quelle: </w:t>
      </w:r>
      <w:r>
        <w:t>https://mcp.opencaselaw.ch/entscheid/bger_9C_350_2025</w:t>
      </w:r>
    </w:p>
    <w:p>
      <w:r>
        <w:t>FR: TF 9C_350/2025 du 8 juillet 2025</w:t>
      </w:r>
    </w:p>
    <w:p>
      <w:r>
        <w:t>IT: TF 9C_350/2025 del 8 luglio 2025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Par décision incidente du 6 mai 2025, le Tribunal administratif fédéral a rejeté la demande de A.________ relative à la restitution de l'effet suspensif au recours contre la décision du 2 décembre 2024, par laquelle l'Office de l'assurance-invalidité pour les assurés résidant à l'étranger avait supprimé sa rente d'invalidité.</w:t>
      </w:r>
    </w:p>
    <w:p>
      <w:r>
        <w:rPr>
          <w:b/>
        </w:rPr>
        <w:t>E. 2</w:t>
      </w:r>
    </w:p>
    <w:p>
      <w:r>
        <w:t>Par écriture du 13 mai 2025, adressée au Tribunal administratif fédéral et communiquée par ce dernier au Tribunal fédéral comme objet de sa compétence le 13 juin 2025, l'assurée a fait valoir une violation de son droit d'être entendue.</w:t>
      </w:r>
    </w:p>
    <w:p>
      <w:r>
        <w:rPr>
          <w:b/>
        </w:rPr>
        <w:t>E. 3</w:t>
      </w:r>
    </w:p>
    <w:p>
      <w:r>
        <w:t>En réponse à la demande d'avance de frais pour la procédure fédérale, A.________ a indiqué le 27 juin 2025 que sa volonté n'avait jamais été d'interjeter un recours contre la décision incidente du 6 mai 2025 auprès du Tribunal fédéral, mais d'en demander la révision au Tribunal administratif fédéral pour que celui-ci remédie à une violation grave et manifeste de son droit d'être entendue.</w:t>
      </w:r>
    </w:p>
    <w:p>
      <w:r>
        <w:rPr>
          <w:b/>
        </w:rPr>
        <w:t>E. 4</w:t>
      </w:r>
    </w:p>
    <w:p>
      <w:r>
        <w:t>Il apparaît que, compte tenu de la déclaration du 27 juin 2025, A.________ n'entendait pas former un recours contre la décision incidente du 6 mai 2025 auprès du Tribunal fédéral. Il convient dès lors de rayer du rôle la cause qui était d'emblée sans objet, conformément à l' art. 32 al. 2 LTF . Au vu des circonstances, il se justifie en outre de statuer sans frais judiciaire en application de l' art. 66 al. 2 LTF 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