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9C_34/2024 vom 31. Januar 2024</w:t>
      </w:r>
    </w:p>
    <w:p>
      <w:r>
        <w:t>Bundesgericht, 2024-01-31, FR</w:t>
      </w:r>
    </w:p>
    <w:p>
      <w:r>
        <w:rPr>
          <w:b/>
        </w:rPr>
        <w:t xml:space="preserve">Quelle: </w:t>
      </w:r>
      <w:r>
        <w:t>https://mcp.opencaselaw.ch/entscheid/bger_9C_34_2024</w:t>
      </w:r>
    </w:p>
    <w:p>
      <w:r>
        <w:t>FR: TF 9C_34/2024 du 31 janvier 2024</w:t>
      </w:r>
    </w:p>
    <w:p>
      <w:r>
        <w:t>IT: TF 9C_34/2024 del 31 gennaio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9C_34/2024</w:t>
      </w:r>
    </w:p>
    <w:p>
      <w:r>
        <w:t>Arrêt du 31 janvier 2024</w:t>
      </w:r>
    </w:p>
    <w:p>
      <w:r>
        <w:t>IIIe Cour de droit public</w:t>
      </w:r>
    </w:p>
    <w:p>
      <w:r>
        <w:t>Composition</w:t>
      </w:r>
    </w:p>
    <w:p>
      <w:r>
        <w:t>M. le Juge fédéral Parrino, Président.</w:t>
      </w:r>
    </w:p>
    <w:p>
      <w:r>
        <w:t>Greffière : Mme Perrenoud.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Office de l'assurance-invalidité du canton de Fribourg, impasse de la Colline 1, 1762 Givisiez,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l'arrêt du Tribunal cantonal du canton de Fribourg du 16 novembre 2023 (608 2023 68).</w:t>
      </w:r>
    </w:p>
    <w:p>
      <w:r>
        <w:t>Vu :</w:t>
      </w:r>
    </w:p>
    <w:p>
      <w:r>
        <w:t>la décision du 12 avril 2023, par laquelle l'Office de l'assurance-invalidité du canton de Fribourg a refusé d'octroyer à A.________ une allocation pour impotent,</w:t>
      </w:r>
    </w:p>
    <w:p>
      <w:r>
        <w:t>l'arrêt du 16 novembre 2023, par lequel le Tribunal cantonal du canton de Fribourg, II e Cour des assurances sociales, a rejeté le recours formé par l'assurée contre cette décision,</w:t>
      </w:r>
    </w:p>
    <w:p>
      <w:r>
        <w:t>le recours interjeté le 15 janvier 2024 (timbre postal) par A.________ contre cet arrêt,</w:t>
      </w:r>
    </w:p>
    <w:p>
      <w:r>
        <w:t>considérant :</w:t>
      </w:r>
    </w:p>
    <w:p>
      <w:r>
        <w:t>qu'aux termes de l' art. 42 LTF , le recours doit indiquer les conclusions, les motifs et les moyens de preuve (al. 1) et exposer succinctement en quoi l'acte attaqué est contraire au droit (al. 2),</w:t>
      </w:r>
    </w:p>
    <w:p>
      <w:r>
        <w:t>qu'à défaut, il est irrecevable,</w:t>
      </w:r>
    </w:p>
    <w:p>
      <w:r>
        <w:t>qu'en l'espèce, l'écriture déposée le 15 janvier 2024 ne contient pas de conclusions, ou de conclusions suffisantes, la recourante se contentant en substance de rappeler le déroulement des faits et de reprocher à la juridiction cantonale de ne pas avoir "écarté" le rapport de l'enquêtrice à domicile, en procédant ainsi "par excès de pouvoir d'appréciation [en] valid[ant] des constatations fausses des faits pertinents" et en lui donnant la désagréable impression de vouloir donner à tout prix raison à l'office intimé,</w:t>
      </w:r>
    </w:p>
    <w:p>
      <w:r>
        <w:t>que, ce faisant, elle ne démontre pas que et en quoi la juridiction cantonale aurait violé le droit fédéral au sens de l' art. 95 let. a LTF ou constaté les faits de façon manifestement inexacte (ou arbitraire, cf. ATF 134 V 53 consid. 4.3) au sens de l' art. 97 al. 1 LTF , en confirmant la décision administrative litigieuse,</w:t>
      </w:r>
    </w:p>
    <w:p>
      <w:r>
        <w:t>que, dans la mesure où il ne répond manifestement pas aux exigences de l' art. 42 al. 1 et 2 LTF , le recours doit être déclaré irrecevable selon la procédure simplifiée de l' art. 108 al. 1 let. b LTF ,</w:t>
      </w:r>
    </w:p>
    <w:p>
      <w:r>
        <w:t>qu'en application de l'art. 66 al. 1, 2ème phrase, LTF, il convient de renoncer à la perception des frais judiciaires,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Fribourg, Cour des assurances sociales, et à l'Office fédéral des assurances sociales.</w:t>
      </w:r>
    </w:p>
    <w:p>
      <w:r>
        <w:t>Lucerne, le 31 janvier 2024</w:t>
      </w:r>
    </w:p>
    <w:p>
      <w:r>
        <w:t>Au nom de la IIIe Cour de droit public</w:t>
      </w:r>
    </w:p>
    <w:p>
      <w:r>
        <w:t>du Tribunal fédéral suisse</w:t>
      </w:r>
    </w:p>
    <w:p>
      <w:r>
        <w:t>Le Président : Parrino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