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348/2022 vom 20. Juli 2022</w:t>
      </w:r>
    </w:p>
    <w:p>
      <w:r>
        <w:t>Bundesgericht, 2022-07-20, DE</w:t>
      </w:r>
    </w:p>
    <w:p>
      <w:r>
        <w:rPr>
          <w:b/>
        </w:rPr>
        <w:t xml:space="preserve">Quelle: </w:t>
      </w:r>
      <w:r>
        <w:t>https://mcp.opencaselaw.ch/entscheid/bger_9C_348_2022</w:t>
      </w:r>
    </w:p>
    <w:p>
      <w:r>
        <w:t>FR: TF 9C 348/2022 du 20 juillet 2022</w:t>
      </w:r>
    </w:p>
    <w:p>
      <w:r>
        <w:t>IT: TF 9C 348/2022 del 20 luglio 2022</w:t>
      </w:r>
    </w:p>
    <w:p>
      <w:pPr>
        <w:pStyle w:val="Heading2"/>
      </w:pPr>
      <w:r>
        <w:t>Regeste</w:t>
      </w:r>
    </w:p>
    <w:p>
      <w:r>
        <w:t>Alters- und Hinterlassenenversicherung | Alters- und Hinterlassenenversicherung</w:t>
      </w:r>
    </w:p>
    <w:p>
      <w:pPr>
        <w:pStyle w:val="Heading2"/>
      </w:pPr>
      <w:r>
        <w:t>Erwägungen</w:t>
      </w:r>
    </w:p>
    <w:p>
      <w:r>
        <w:rPr>
          <w:b/>
        </w:rPr>
        <w:t>E. 1</w:t>
      </w:r>
    </w:p>
    <w:p>
      <w:r>
        <w:t>Nach Art. 89 Abs. 1 lit. c BGG ist zur Beschwerde in öffentlich-rechtlichen Angelegenheiten nur legitimiert, wer ein schutzwürdiges Interesse an der Beurteilung seiner Eingabe hat. Dieses muss nicht nur bei der Beschwerdeeinreichung, sondern auch noch im Zeitpunkt der Urteilsfällung aktuell und praktisch sein. Fällt das schutzwürdige Interesse im Laufe des Verfahrens dahin, wird die Sache als erledigt erklärt; fehlte es schon bei der Beschwerdeeinreichung, ist auf die Eingabe nicht einzutreten ( BGE 142 I 135 E. 1.3.1 ; 139 I 206 E. 1.1 ; 137 I 23 E. 1.3.1). Der Instruktionsrichter entscheidet als Einzelrichter über die Abschreibung von Verfahren zufolge Gegenstandslosigkeit, Rückzugs oder Vergleichs ( Art. 32 Abs. 2 BGG ). Er erklärt den Rechtsstreit (allenfalls nach Vernehmlassung der Parteien) ohne weitere Parteiverhandlung als erledigt und entscheidet mit summarischer Begründung über die Prozesskosten auf Grund der Sachlage vor Eintritt des Erledigungsgrundes ( Art. 72 BZP i.V.m. Art. 71 BGG ).</w:t>
      </w:r>
    </w:p>
    <w:p>
      <w:r>
        <w:rPr>
          <w:b/>
        </w:rPr>
        <w:t>E. 2</w:t>
      </w:r>
    </w:p>
    <w:p>
      <w:r>
        <w:t>Mit der Zusprache der von der Beschwerdeführerin anbegehrten Witwenrente entfällt das schutzwürdige Interesse im Sinne von Art. 89 Abs. 1 lit. c BGG . Der Prozess ist daher infolge Gegenstandslosigkeit ohne Urteil abzuschliessen. Dadurch wird vermieden, dass der angefochtene vorinstanzliche Entscheid in materielle Rechtskraft erwächst (SVR 2008 IV Nr. 55 S. 182, I 545/04 E. 3 mit Hinweis).</w:t>
      </w:r>
    </w:p>
    <w:p>
      <w:r>
        <w:rPr>
          <w:b/>
        </w:rPr>
        <w:t>E. 3</w:t>
      </w:r>
    </w:p>
    <w:p>
      <w:r>
        <w:t>Es rechtfertigt sich, umständehalber auf die Erhebung von Gerichtskosten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