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9C_348/2007 vom 10. Dezember 2007</w:t>
      </w:r>
    </w:p>
    <w:p>
      <w:r>
        <w:t>Bundesgericht, 2007-12-10, FR</w:t>
      </w:r>
    </w:p>
    <w:p>
      <w:r>
        <w:rPr>
          <w:b/>
        </w:rPr>
        <w:t xml:space="preserve">Quelle: </w:t>
      </w:r>
      <w:r>
        <w:t>https://mcp.opencaselaw.ch/entscheid/bger_9C_348_2007</w:t>
      </w:r>
    </w:p>
    <w:p>
      <w:r>
        <w:t>FR: TF 9C_348/2007 du 10 décembre 2007</w:t>
      </w:r>
    </w:p>
    <w:p>
      <w:r>
        <w:t>IT: TF 9C_348/2007 del 10 dicembre 2007</w:t>
      </w:r>
    </w:p>
    <w:p>
      <w:pPr>
        <w:pStyle w:val="Heading2"/>
      </w:pPr>
      <w:r>
        <w:t>Erwägungen</w:t>
      </w:r>
    </w:p>
    <w:p>
      <w:r>
        <w:rPr>
          <w:b/>
        </w:rPr>
        <w:t>E. 1</w:t>
      </w:r>
    </w:p>
    <w:p>
      <w:r>
        <w:t>La loi sur le Tribunal fédéral du 17 juin 2005 (LTF; RS 173.110) est entrée en vigueur le 1er janvier 2007 (RO 2006 1205, 1242). L'acte attaqué ayant été rendu après cette date, le recours est régi par le nouveau droit ( art. 132 al. 1 LTF ).</w:t>
      </w:r>
    </w:p>
    <w:p>
      <w:r>
        <w:rPr>
          <w:b/>
        </w:rPr>
        <w:t>E. 2</w:t>
      </w:r>
    </w:p>
    <w:p>
      <w:r>
        <w:t>Le litige porte sur le droit du recourant aux mesures médicales nécessaires au traitement de l'infirmité congénitale qu'il présente (ch. 201 de l'Annexe à l'Ordonnance concernant les infirmités congénitales [OIC]; RS 831.232.21). Il est constant que le recourant, de nationalité française, ne remplit pas les conditions de résidence fixées par les art. 6 al. 2 et 9 al. 3 LAI aux ressortissants étrangers pour l'ouverture du droit à de telles prestations. Selon ces dispositions, les ressortissants étrangers âgés de moins de 20 ans révolus et qui ont leur domicile ou résidence habituelle en Suisse ont droit aux mesures de réadaptation - dont font partie les mesures médicales ( art. 8 al. 3 let. a LAI ) -, notamment, s'ils sont nés invalides en Suisse ou, lors de la survenance de l'invalidité, résident en Suisse sans interruption depuis une année au moins ou depuis leur naissance (art. 9 al. 3 let. b première phrase LAI; sur la notion de survenance de l'invalidité pour les mesures médicales voir ATF 133 V 303 consid. 7.2 p. 307). N'est pas non plus réunie en l'espèce la condition de résidence posée par l'art. 12 de la convention franco-suisse de sécurité sociale du 3 juillet 1975 (résidence en Suisse de manière ininterrompue pendant une année au moins avant le moment où l'invalidité est survenue).</w:t>
      </w:r>
    </w:p>
    <w:p>
      <w:r>
        <w:rPr>
          <w:b/>
        </w:rPr>
        <w:t>E. 3</w:t>
      </w:r>
    </w:p>
    <w:p>
      <w:r>
        <w:t>Le recourant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Il fait également valoir une violation du principe de l'égalité de traitement en matière d'avantages fiscaux et sociaux prévu par l'art. 9 al. 2 de l'annexe I à l'Accord entre la Confédération suisse, d'une part, et la Communauté européenne, d'autre part, sur la libre circulation des personnes (ALCP; RS 0.142.112.681).</w:t>
      </w:r>
    </w:p>
    <w:p>
      <w:r>
        <w:t>La juridiction cantonale a retenu que ces dispositions n'étaient pas applicables, dès lors que le recourant, en tant que membre de la famille d'un travailleur, n'entrait pas dans le champ d'application personnel du règlement n° 1408/71 en ce qui concerne les mesures médicales requises, qui relèveraient d'un droit propre et non d'un droit dérivé tiré d'un travailleur soumis au règlement.</w:t>
      </w:r>
    </w:p>
    <w:p>
      <w:r>
        <w:rPr>
          <w:b/>
        </w:rPr>
        <w:t>E. 4.1</w:t>
      </w:r>
    </w:p>
    <w:p>
      <w:r>
        <w:t>Le recourant est le fils de ressortissants français domiciliés en Suisse et dont l'un des parents au moins y exerce une activité lucrative. La décision litigieuse a été rendue postérieurement à l'entrée en vigueur de l'ALCP, le 1er juin 2002, et concerne une prétention postérieure à cette date. Le litige doit ainsi être examiné, ratione temporis, à la lumière de l'ALCP et du règlement n° 1408/71 auquel il renvoie (cf. art. 1er al. 1 de l'annexe II à l'ALCP en relation avec les art. 8 et 15 ALCP ).</w:t>
      </w:r>
    </w:p>
    <w:p>
      <w:r>
        <w:rPr>
          <w:b/>
        </w:rPr>
        <w:t>E. 4.2</w:t>
      </w:r>
    </w:p>
    <w:p>
      <w:r>
        <w:t>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 règlement,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w:t>
      </w:r>
    </w:p>
    <w:p>
      <w:r>
        <w:t>Dans la mesure où la prestation en cause entre dans le champ d'application du règlement n° 1408/71 et le recourant, en tant que membre de la famille d'un travailleur ressortissant de l'Union européenne, dans son champ d'application personnel, il a droit aux mesures requises aux mêmes conditions qu'un ressortissant suisse, même s'il ne remplit pas les exigences posées par le droit suisse aux ressortissants étrangers ( ATF 132 V 184 consid. 5 p. 190, 131 V 390 consid. 5.2 p. 397 et 7.2. p. 401 et les références).</w:t>
      </w:r>
    </w:p>
    <w:p>
      <w:r>
        <w:rPr>
          <w:b/>
        </w:rPr>
        <w:t>E. 4.3.1</w:t>
      </w:r>
    </w:p>
    <w:p>
      <w:r>
        <w:t>En ce qui concerne tout d'abord le champ d'application personnel du règlement n° 1408/71, délimité par son art. 2, le Tribunal fédéral a récemment examiné la jurisprudence de la Cour de justice des communautés européennes (CJCE) sur la distinction faite entre droits propres et droits dérivés, dans l'arrêt I 816/06 du 19 avril 2007 publié aux ATF 133 V 320 (sur la prise en compte de la jurisprudence de la CJCE, cf. art. 16 al. 2 ALCP ).</w:t>
      </w:r>
    </w:p>
    <w:p>
      <w:r>
        <w:t>Cette distinction entre les droits propres (dont l'intéressé bénéficierait en dehors de tout lien de parenté avec le travailleur) et les droits dérivés (acquis par l'intéressé en sa qualité de membre de la famille ou de survivant d'un travailleur) a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(arrêt de la CJCE du 23 novembre 1976, Kermaschek, 40/76, Rec. 1976 p. 1669; ATF 132 V 184 consid. 5.2.2 p. 192). Par la suite, la CJCE avait toutefois limité la portée de la jurisprudence Kermaschek aux prestations qui, de par leur nature spécifique, sont exclusivement dues aux travailleurs, par exemple des prestations de chômage (arrêt de la CJCE du 30 avril 1996, Cabanis-Issarte, C-308/93, Rec. 1996 p. I-2097) et jugé que la distinction entre droits propres et droits dérivés n'était pas applicable dans le domaine des prestations familiales, qui servent à l'entretien de la famille, telles les avances sur pension alimentaire (p. ex. arrêt du 15 mars 2001, Offermanns, C-85/99, Rec. 2001 p. I-2261, points 34 et 38ss; voir aussi les autres arrêts de la CJCE cités au consid. 5.3.4 de l' ATF 133 V 320 ).</w:t>
      </w:r>
    </w:p>
    <w:p>
      <w:r>
        <w:t>Le Tribunal fédéral, se référant également à la doctrine suisse et européenne (voir les auteurs cités au consid. 5.3 et 5.4 de l' ATF 133 V 320 ), en a déduit que la distinction entre droits propres et droits dérivés n'était pas pertinente en rapport avec des prestations liées à une infirmité congénitale.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 ATF 133 V 320 consid. 5.5 p. 327).</w:t>
      </w:r>
    </w:p>
    <w:p>
      <w:r>
        <w:rPr>
          <w:b/>
        </w:rPr>
        <w:t>E. 4.3.2</w:t>
      </w:r>
    </w:p>
    <w:p>
      <w:r>
        <w:t>D'autre part, sous l'angle du champ d'application matériel du règlement n° 1408/71, le Tribunal fédéral a, dans le même ATF 133 V 320 ,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 de l'art. 4 par. 1 du règlement n° 1408/71 ne dépendait toutefois pas de la qualification donnée par le droit interne, mais se déterminait sur la base des dispositions communautaires qui définissaient les éléments constitutifs desdites prestations ( ATF 132 V 46 consid. 3.2.3 p. 49, 184 consid. 5.1.1 p. 190 et l'arrêt de la CJCE cité). Dès lors que les dispositions sur l'invalidité du chapitre 2 du Titre III du règlement n° 1408/71 ne visaient que les prestations en cas d'invalidité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 art. 3 al. 2 LPGA ), de sorte que les mesures médicales nécessaires à son traitement étaient des prestations de maladie au sens de l'art. 4 par. 1 let. a du règlement n° 1408/71 ( ATF 133 V 320 consid. 5.6 p. 328 et les références aux arrêts de la CJCE et à la doctrine).</w:t>
      </w:r>
    </w:p>
    <w:p>
      <w:r>
        <w:rPr>
          <w:b/>
        </w:rPr>
        <w:t>E. 4.4</w:t>
      </w:r>
    </w:p>
    <w:p>
      <w:r>
        <w:t>Conformément aux principes dégagés dans l' ATF 133 V 320 , le règlement n° 1408/71 s'applique au recourant tant du point de vue personnel, comme membre de la famille d'un travailleur français exerçant une activité salariée en Suisse, que du point de vue matériel, la prestation sollicitée étant visée par l'art. 4 par. 1 let. a du règlement. Par conséquent, le recourant peut se prévaloir du principe de non-discrimination prévu par l'art. 3 par. 1 du règlement n° 1408/71, de sorte qu'il n'est pas admissible de le soumettre à un traitement différencié en raison de sa nationalité. Dès lors qu'un ressortissant suisse dans la même situation que le recourant n'aurait pas à remplir les conditions d'assurance des art. 6 al. 2 et 9 al. 2 LAI et aurait droit aux mesures médicales nécessaires au traitement de l'infirmité congénitale, le recourant doit être traité de la même manière et se voir appliquer le même régime que le ressortissant suisse, quand bien même les conditions applicables aux étrangers ne sont pas réunies.</w:t>
      </w:r>
    </w:p>
    <w:p>
      <w:r>
        <w:t>Il convient donc de reconnaître le droit du recourant aux prestations requises quant à son principe et de renvoyer la cause à l'intimé pour qu'il statue à nouveau sur les mesures demandées et vérifie si toutes les autres conditions y donnant droit - non examinées ici - sont réalisées. Compte tenu de cette solution, la question de savoir si les prestations litigieuses pourraient également être accordées en application de l'art. 9 al. 2 de l'annexe I à l'ALCP relatif aux avantages sociaux (sur cette notion, voir la jurisprudence de la CJCE citée au consid. 6 de l' ATF 132 V 184 ) peut rester ouverte.</w:t>
      </w:r>
    </w:p>
    <w:p>
      <w:r>
        <w:rPr>
          <w:b/>
        </w:rPr>
        <w:t>E. 5</w:t>
      </w:r>
    </w:p>
    <w:p>
      <w:r>
        <w:t>Vu l'issue du litige, les frais de justice doivent être supportés par l'intimé qui succombe (art. 66 al. 1 première phrase LTF en relation avec l' art. 65 al. 4 let. a LTF ). Représenté par la Fédération suisse pour l'intégration des handicapés, le recourant qui obtient gain de cause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