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9C_345/2010 vom 16. Februar 2011</w:t>
      </w:r>
    </w:p>
    <w:p>
      <w:r>
        <w:t>Bundesgericht, 2011-02-16, FR</w:t>
      </w:r>
    </w:p>
    <w:p>
      <w:r>
        <w:rPr>
          <w:b/>
        </w:rPr>
        <w:t xml:space="preserve">Quelle: </w:t>
      </w:r>
      <w:r>
        <w:t>https://mcp.opencaselaw.ch/entscheid/bger_9C_345_2010</w:t>
      </w:r>
    </w:p>
    <w:p>
      <w:r>
        <w:t>FR: TF 9C_345/2010 du 16 février 2011</w:t>
      </w:r>
    </w:p>
    <w:p>
      <w:r>
        <w:t>IT: TF 9C_345/2010 del 16 febbraio 2011</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présent litige est circonscrit par la décision sur opposition du 17 septembre 2008 contre laquelle l'intéressé a recouru devant la juridiction cantonale. Par cette décision, l'intimée a confirmé sa décision initiale du 31 juillet 2008 par laquelle elle a rejeté la demande de prestations complémentaires "du 11 juillet 2008". Le litige porte dès lors sur le droit éventuel du recourant à des prestations complémentaires pour l'année 2008, singulièrement à partir du premier jour du mois au cours duquel la demande est déposée (cf. art. 12 al. 1 LPC [qui correspond à l'art. 21 al. 1 aOPC-AVS, abrogé au 1er janvier 2008]). Compte tenu de la communication de service de l'intimée datée du 31 mars 2008, selon laquelle le recourant avait à cette date annoncé son retour et souhaité que son droit aux prestations complémentaires soit réactivé, le dépôt de la demande remonte au plus tôt au mois de mars 2008 (le dossier de l'intimée ne contenant par ailleurs pas de demande datée du 11 juillet 2008). Du point de vue temporel, le litige concerne dès lors l'octroi de prestations complémentaires à partir du 1er mars 2008 au plus tôt et doit être examiné au regard de la loi fédérale du 6 octobre 2006 sur les prestations complémentaires à l'AVS et à l'AI (LPC; RS 831.30), entrée en vigueur le 1er janvier 2008. En tant que le recourant conclut à la reconnaissance de son droit à des prestations complémentaires à partir du 1er décembre 2007, ses conclusions - par lesquelles il entend apparemment contester la décision du 5 novembre 2007, contre laquelle il ne s'est pas opposé - sortent du cadre de la contestation et sont irrecevables.</w:t>
      </w:r>
    </w:p>
    <w:p>
      <w:r>
        <w:rPr>
          <w:b/>
        </w:rPr>
        <w:t>E. 3.1</w:t>
      </w:r>
    </w:p>
    <w:p>
      <w:r>
        <w:t>Conformément au principe prévu à l' art. 4 al. 1 LPC , selon lequel les personnes qui ont leur domicile et leur résidence habituelle ( art. 13 LPGA ) en Suisse ont droit à des prestations complémentaires, pour autant qu'elles réalisent les autres conditions mentionnées, il n'existe un droit aux prestations complémentaires qu'en cas de domicile et de résidence habituelle en Suisse.</w:t>
      </w:r>
    </w:p>
    <w:p>
      <w:r>
        <w:rPr>
          <w:b/>
        </w:rPr>
        <w:t>E. 3.2</w:t>
      </w:r>
    </w:p>
    <w:p>
      <w:r>
        <w:t>Le domicile de toute personne est au lieu où elle réside avec l'intention de s'y établir ( art. 23 al. 1 CC ).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125 III 100 consid. 3 p. 101 ss.).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 ATF 125 III 100 consid. 3 p. 101). En ce qui concerne les prestations complémentaires, la règle de l' art. 24 al. 1 CC , selon laquelle toute personne conserve son domicile aussi longtemps qu'elle ne s'en est pas créé un nouveau, s'applique (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 ATF 99 V 106 consid. 2 p. 108).</w:t>
      </w:r>
    </w:p>
    <w:p>
      <w:r>
        <w:rPr>
          <w:b/>
        </w:rPr>
        <w:t>E. 4.1</w:t>
      </w:r>
    </w:p>
    <w:p>
      <w:r>
        <w:t>La juridiction cantonale a constaté que le recourant louait un appartement à N.________, alors que son épouse et leurs trois enfants vivaient en Turquie. En revanche, le père et l'une des soeurs de l'intéressé vivaient également en Suisse. Par ailleurs, entre le 1er janvier 2007 et le 30 juin 2008, le recourant s'était absenté de multiples fois à l'étranger, principalement en Turquie où il avait passé la majorité de son temps. En Suisse, le recourant semblait avoir peu de relations sociales, se rendant au cercle turc et passant le reste de son temps à regarder la télévision. De ces faits, les premiers juges ont déduit que le centre de l'existence du recourant ne se trouvait pas en Suisse, sa vie personnelle et sociale étant en Turquie, de sorte qu'il n'avait pas son domicile en Suisse au sens de l' art. 4 LPC .</w:t>
      </w:r>
    </w:p>
    <w:p>
      <w:r>
        <w:rPr>
          <w:b/>
        </w:rPr>
        <w:t>E. 4.2</w:t>
      </w:r>
    </w:p>
    <w:p>
      <w:r>
        <w:t>Sous l'angle du droit aux prestations complémentaires, il est constant que le recourant était considéré comme domicilié en Suisse. Il a en effet bénéficié de prestations complémentaires du 1er septembre 2000 au 30 novembre 2007, ce qui suppose la reconnaissance d'un domicile au sens des art. 4 LPC et 23 CC. Selon les constatations de la juridiction cantonale, le recourant s'est cependant absenté à plusieurs reprises de Suisse entre le 1er janvier 2007 et le 30 juin 2008. Pendant ces périodes d'absence - il convient en cela de compléter l'état de fait (cf. art. 105 al. 2 LTF ) -, le recourant a toutefois conservé son appartement à la rue X.________ à N.________ et est resté inscrit au contrôle des habitants (cf. notes internes de la caisse des 2 novembre 2007, 31 mars et 3 septembre 2008). Dans ces circonstances, force est de constater qu'au moment de la décision initiale du 31 juillet 2008, le recourant était toujours domicilié en Suisse en vertu de l' art. 24 al. 1 CC . Ni les absences constatées par la juridiction cantonale, ni les autres faits retenus (ou ressortant des pièces du dossier) ne sont en effet suffisants pour établir que le recourant s'était créé un nouveau domicile à l'étranger après avoir abandonné son domicile en Suisse. Le raisonnement des premiers juges, qui ont fait abstraction de l' art. 24 CC , ne peut donc être suivi.</w:t>
      </w:r>
    </w:p>
    <w:p>
      <w:r>
        <w:rPr>
          <w:b/>
        </w:rPr>
        <w:t>E. 5</w:t>
      </w:r>
    </w:p>
    <w:p>
      <w:r>
        <w:t>Il reste à examiner si le recourant réalisait la seconde condition posée par l' art. 4 al. 1 LPC relative à la résidence habituelle.</w:t>
      </w:r>
    </w:p>
    <w:p>
      <w:r>
        <w:rPr>
          <w:b/>
        </w:rPr>
        <w:t>E. 5.1</w:t>
      </w:r>
    </w:p>
    <w:p>
      <w:r>
        <w:t>Selon l' art. 13 al. 2 LPGA auquel renvoie l' art. 4 al. 1 LPC ,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 ATF 111 V 180 consid. 4 p. 182; arrêt 9C_696/2009 du 15 mars 2010 consid. 3.3; voir également arrêt H 71/89 du 14 mai 1990 consid. 2a, in RCC 1992 p. 36; Ueli Kieser, ATSG-Kommentar, 2e éd. 2009, n° 15 ss ad art. 13 LPGA ).</w:t>
      </w:r>
    </w:p>
    <w:p>
      <w:r>
        <w:t>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 ATF 126 V 64 consid. 3b p. 68) - apparaît par trop schématique.</w:t>
      </w:r>
    </w:p>
    <w:p>
      <w:r>
        <w:rPr>
          <w:b/>
        </w:rPr>
        <w:t>E. 5.2</w:t>
      </w:r>
    </w:p>
    <w:p>
      <w:r>
        <w:t>Des faits établis par la juridiction cantonale, il ressort que le recourant a séjourné à plusieurs reprises à l'étranger entre le 1er janvier 2007 et le 30 juin 2008. En particulier en ce qui concerne la période ici déterminante courant à partir de mars 2008, il apparaît (cf. art. 105 al. 2 LTF ) au vu des titres de transport aérien produits en instance cantonale que le recourant est parti en Turquie le 8 avril 2008 pour revenir en Suisse le 29 juin 2008. A cet égard, il a affirmé avoir dû se rendre auprès de sa fille âgée de quelques mois et victime de graves problèmes de santé, sans avoir cependant étayé davantage ses allégations. On ignore par ailleurs si le recourant a effectué d'autres séjours à l'étranger en 2008 (en tout cas jusqu'à la date de la décision sur opposition du 17 septembre 2008, voire au-delà compte tenu du fait que la décision ayant pour objet des prestations complémentaires produit des effets pour toute l'année civile en cours [ ATF 128 V 39 ]). Il convient dès lors de renvoyer la cause à la juridiction cantonale pour qu'elle constate les faits pertinents pour examiner et se prononcer sur le point de savoir si le recourant avait à l'époque déterminante sa résidence habituelle en Suisse au sens de l' art. 4 al. 1 LPC et des principes jurisprudentiels y relatifs, puis rende une nouvelle décision.</w:t>
      </w:r>
    </w:p>
    <w:p>
      <w:r>
        <w:rPr>
          <w:b/>
        </w:rPr>
        <w:t>E. 5.3</w:t>
      </w:r>
    </w:p>
    <w:p>
      <w:r>
        <w:t>Le recours se révèle par conséquent bien fondé.</w:t>
      </w:r>
    </w:p>
    <w:p>
      <w:r>
        <w:rPr>
          <w:b/>
        </w:rPr>
        <w:t>E. 6</w:t>
      </w:r>
    </w:p>
    <w:p>
      <w:r>
        <w:t>Vu l'issue du litige, les frais et les dépens de la procédure sont mis à la charge de l'intimée (art. 66 al. 1 et 68 al. 1 LTF), ce qui rend sans objet la demande d'assistance judiciaire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