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345/2007 vom 26. März 2008</w:t>
      </w:r>
    </w:p>
    <w:p>
      <w:r>
        <w:t>Bundesgericht, 2008-03-26, DE</w:t>
      </w:r>
    </w:p>
    <w:p>
      <w:r>
        <w:rPr>
          <w:b/>
        </w:rPr>
        <w:t xml:space="preserve">Quelle: </w:t>
      </w:r>
      <w:r>
        <w:t>https://mcp.opencaselaw.ch/entscheid/bger_9C_345_2007</w:t>
      </w:r>
    </w:p>
    <w:p>
      <w:r>
        <w:t>FR: TF 9C 345/2007 du 26 mars 2008</w:t>
      </w:r>
    </w:p>
    <w:p>
      <w:r>
        <w:t>IT: TF 9C 345/2007 del 26 marzo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(Urteile 9C_249/2007 vom 6. Dezember 2007 und 9C_294/2007 vom 10. Oktober 2007 E. 2 mit Hinweis; vgl. BGE 130 III 136 E. 1.4 S. 140). Das Bundesgericht darf nicht über die Begehren der Parteien hinausgehen ( Art. 107 Abs. 1 BGG ).</w:t>
      </w:r>
    </w:p>
    <w:p>
      <w:r>
        <w:rPr>
          <w:b/>
        </w:rPr>
        <w:t>E. 2</w:t>
      </w:r>
    </w:p>
    <w:p>
      <w:r>
        <w:t>Die Invaliditätsbemessung Erwerbstätiger hat grundsätzlich nach der allgemeinen Methode des Einkommensvergleichs zu erfolgen ( Art. 16 ATSG , seit 1. Januar 2004 in Verbindung mit Art. 28 Abs. 2 IVG ; BGE 130 V 343 E. 3.4 S. 348 f., 128 V 29 E. 1 S. 30 f.), gegebenenfalls unter Verwendung von Tabellenlöhnen (vgl. BGE 126 V 75 E. 3b/bb S. 76 f.). Sind die hypothetischen Erwerbseinkommen nicht zuverlässig ermittel- oder schätzbar, ist nach der ausserordentlichen Bemessungsmethode ( BGE 128 V 29 E. 1 S. 30 f. mit Hinweisen) zu verfahren (im Einzelnen: BGE 128 V 29 E. 1 S. 30 f., 104 V 135 E. 2c S. 137; AHI 1998 S. 120 E. 1a und S. 252 E. 2b).</w:t>
      </w:r>
    </w:p>
    <w:p>
      <w:r>
        <w:rPr>
          <w:b/>
        </w:rPr>
        <w:t>E. 3</w:t>
      </w:r>
    </w:p>
    <w:p>
      <w:r>
        <w:t>Streitig und zu prüfen ist die Rechtmässigkeit der Rentensistierung und in diesem Zusammenhang insbesondere, ob der Versicherte die ihm obliegende Mitwirkungspflicht hinsichtlich der Festsetzung des Invalideneinkommens verletzt hat.</w:t>
      </w:r>
    </w:p>
    <w:p>
      <w:r>
        <w:rPr>
          <w:b/>
        </w:rPr>
        <w:t>E. 3.1</w:t>
      </w:r>
    </w:p>
    <w:p>
      <w:r>
        <w:t>Die IV-Stelle hat im Rahmen der aktuellen Rentenrevision (wie bereits schon bei den vorangegangen Revisionen) die allgemeine Methode des Einkommensvergleichs angewandt. Das kantonale Gericht erwog, es sei nicht zu übersehen, dass der Beschwerdeführer in der von ihm (zusammen mit seiner Ehefrau und Mitaktionärin) beherrschten Gesellschaft die Höhe des ihm ausbezahlten Lohnes selbst bestimmen könne. Dieser Lohn sei seit der Gründung der AG stets so ausgefallen, dass Anspruch auf eine ganze Invalidenrente bestanden habe. Eine versicherte Person könnte aber versucht sein, den Lohn tief zu halten und einen höheren Gewinn zu erwirtschaften, um den Rentenanspruch nicht zu gefährden. Um Missbrauch auszuschliessen, sei eine sorgfältige Prüfung der Verhältnisse in der A.________ AG unerlässlich. Insbesondere könne die Gewinnentwicklung nicht ausser Acht gelassen werden, weshalb die IV-Stelle korrekt einen Abklärungsbericht für Selbstständigerwerbende in Auftrag gegeben und die betreffende Fachperson zu Recht Auskünfte zum Geschäftsverlauf (Jahresabschlüsse) einverlangt habe. Solange der Versicherte - unter Hinweis auf Geschäftsgeheimnisse - keinen umfassenden Einblick in den Geschäftsverlauf seiner Firma gewähre, sei davon auszugehen, dass er im Vergleich zu einem gesunden Geschäftsführer mit vergleichbarer Leistung und Zeitaufwand Anspruch auf einen (Invaliden-) Lohn habe, der zu einem rentenausschliessenden Invaliditätsgrad führe. Die in unentschuldbarer Weise erfolgte Verweigerung der unerlässlichen Auskünfte habe er sich selbst zuzuschreiben.</w:t>
      </w:r>
    </w:p>
    <w:p>
      <w:r>
        <w:rPr>
          <w:b/>
        </w:rPr>
        <w:t>E. 3.2</w:t>
      </w:r>
    </w:p>
    <w:p>
      <w:r>
        <w:t>Demgegenüber bringt der Beschwerdeführer vor, er habe ein legitimes Interesse an der Wahrung seiner Geschäftsgeheimnisse. Seine Firma sei im Hilfsmittelsektor tätig; die Beschwerdegegnerin sei eine seiner grössten Kunden, was die Vorinstanz weder geprüft noch gewürdigt habe. Gegenüber dem Abklärungsdienst habe er offeriert, einer neutralen Treuhandstelle Einblick in alle Unterlagen zu gewähren; die Beschwerdegegnerin sei auf diesen Vorschlag aber nicht eingegangen. Sodann habe die IV-Stelle nie konkret begründet, weshalb sie in Abweichung von ihrem eigenen Einspracheentscheid die Einreichung der Geschäftsabschlüsse als notwendig erachte. Schliesslich seien die Lohnzahlungen, welche in einer Erfolgsrechnung nicht detailliert dargestellt würden, jederzeit überprüfbar gewesen. Die Gewinnentwicklung sei an sich kein Geheimnis, ein entsprechendes Auskunftsbegehren sei ihm aber nie unterbreitet worden. Schliesslich seien die Steuerunterlagen, aus welchen die versteuerten Gewinne ersichtlich wären, zugänglich, weshalb es zur Überprüfung der Gewinnentwicklung nicht nötig sei, die kompletten Geschäftsabschlüsse zu verlangen.</w:t>
      </w:r>
    </w:p>
    <w:p>
      <w:r>
        <w:rPr>
          <w:b/>
        </w:rPr>
        <w:t>E. 4</w:t>
      </w:r>
    </w:p>
    <w:p>
      <w:r>
        <w:t>Nach Art. 28 Abs. 2 ATSG haben Personen, die Versicherungsleistungen beanspruchen, unentgeltlich alle Auskünfte zu erteilen, die zur Abklärung des Anspruches und zur Festsetzung der Versicherungsleistungen erforderlich sind. Kommen sie ihren Auskunfts- oder Mitwirkungspflichten in unentschuldbarer Weise nicht nach, kann der Versicherungsträger, nach Durchführung eines Mahn- und Bedenkzeitverfahrens, aufgrund der Akten verfügen oder die Erhebungen einstellen und Nichteintreten beschliessen ( Art. 43 Abs. 3 ATSG ). Die Leistungen der Invalidenversicherung können gekürzt oder verweigert werden, wenn die anspruchsberechtigte Person ihrer Mitwirkungspflicht bezüglich Massnahmen, die zur Eingliederung ins Erwerbsleben getroffen werden, nicht nachkommt ( Art. 7 Abs. 1 IVG ). Schliesslich darf der Sozialversicherungsträger die Zahlung der Versicherungsleistungen auch einstellen, wenn die versicherte Person ihre Mitwirkungspflicht verletzt hat; dieses Einstellungsrecht gilt als allgemeiner prozessualer Grundsatz in der Bundessozialversicherung ( BGE 107 V 24 E. 3 S. 28 f.; Franz Schlauri, Die vorsorgliche Einstellung von Dauerleistungen der Sozialversicherung, in: Schaffhauser/Schlauri, Die Revision von Dauerleistungen in der Sozialversicherung, St. Gallen 1999, S. 208 f.). Eine derartige Sanktion setzt indes voraus, dass die vergeblich einverlangten Informationen für die Abklärung der Verhältnisse oder die Festsetzung der Leistungen erforderlich, nicht ohne übermässigen Aufwand anderswo erhältlich und die in schuldhafter Verletzung der Mitwirkungspflicht verweigerten Auskünfte für die Festsetzung des Invaliditätsgrades des Versicherten relevant sind (vgl. Urteil des Eidgenössischen Versicherungsgerichtes I 533/76 vom 22. November 1977, publiziert in: ZAK 1978 S. 469).</w:t>
      </w:r>
    </w:p>
    <w:p>
      <w:r>
        <w:rPr>
          <w:b/>
        </w:rPr>
        <w:t>E. 5</w:t>
      </w:r>
    </w:p>
    <w:p>
      <w:r>
        <w:t>Die IV-Stelle hat die Invalidität nach der allgemeinen Methode des Einkommensvergleichs ermittelt; vorinstanzlich wurde diese Vorgehensweise nicht in Frage gestellt.</w:t>
      </w:r>
    </w:p>
    <w:p>
      <w:r>
        <w:rPr>
          <w:b/>
        </w:rPr>
        <w:t>E. 5.1</w:t>
      </w:r>
    </w:p>
    <w:p>
      <w:r>
        <w:t>Eine aussagekräftige Datengrundlage für die Ermittlung des Einkommens, das der Beschwerdeführer ohne Gesundheitsschaden mit Blick auf seine beruflichen Fähigkeiten und persönlichen Umstände in den hier massgebenden Jahren bis 2006 (Einspracheentscheid) zu erwarten gehabt hätte, fehlt. Es ist daher prinzipiell nicht zu beanstanden, dass im Abklärungsbericht vom 29. Oktober 2004 statistische Werte beigezogen werden, welche die branchenübliche Erwerbslage - freilich von Unselbständigerwerbenden - wiedergeben (Urteil des Bundesgerichtes I 505/06 vom 16. Mai 2007 E. 2.2).</w:t>
      </w:r>
    </w:p>
    <w:p>
      <w:r>
        <w:rPr>
          <w:b/>
        </w:rPr>
        <w:t>E. 5.2</w:t>
      </w:r>
    </w:p>
    <w:p>
      <w:r>
        <w:t>Hinsichtlich des Invalideneinkommens ist festzuhalten, dass die in einem Gewerbebetrieb realisierten Geschäftsergebnisse nach Massgabe der Einkommensvergleichsmethode zuverlässige Schlüsse auf die invaliditätsbedingte Erwerbseinbusse zulassen, wenn mit überwiegender Wahrscheinlichkeit ausgeschlossen werden kann, dass die Betriebsergebnisse durch invaliditätsfremde Faktoren beeinflusst worden sind (Urteil des Eidgenössischen Versicherungsgerichtes I 432/97 vom 30. März 1998 E. 4a, publiziert in: AHI 1998 S. 251). Wie es sich damit verhält, kann indes nach den insoweit zutreffenden Erwägungen der Vorinstanz erst beurteilt werden, wenn die einverlangten Jahresabschlüsse samt Revisionsberichte vorliegen. Zwar ist nicht ausgeschlossen, dass sich nach Einsicht in diese Unterlagen herausstellt, ein Einkommensvergleich lasse sich auch auf Grund dieser Informationen nicht zuverlässig durchführen (etwa weil die Verflechtungen der vom Versicherten und seiner Ehefrau erbrachten Arbeitsleistungen derart eng sind, dass eine zuverlässige Ausscheidung und demzufolge eine hinreichend genaue Bestimmung des [angemessenen] Invalideneinkommens des Beschwerdeführers nicht möglich ist). Selbst wenn sich ergeben sollte, dass ein Methodenwechsel angezeigt und die Invalidität nunmehr nach der ausserordentlichen Bemessungsmethode zu ermitteln wäre, sind die verlangten Buchhaltungsunterlagen nicht von vornherein unbeachtlich. Auch im Rahmen des erwerblich gewichteten Betätigungsvergleichs ist die buchmässige Quantifizierung der Mitarbeit des Beschwerdeführers im Kleinbetrieb ein Indiz, das in die gebotene Gesamtwürdigung einzubeziehen wäre. Dass Vorinstanz und IV-Stelle die Weigerung des Versicherten zur Vorlage der einverlangten Jahresabschlüsse 2002 und 2003 als schuldhafte Verletzung der Mitwirkungspflicht qualifiziert und entsprechend sanktioniert haben, verstösst somit nicht gegen Bundesrecht. Der blosse Umstand, dass der Beschwerdeführer Hilfsmittel vertreibt, die von der Invalidenversicherung bezahlt werden, ändert daran nichts, zumal er in der Vergangenheit bereits mehrmals Jahresabschlüsse vorgelegt hat und nicht geltend macht, dadurch einen Nachteil erlitten zu haben. Schliesslich kann das im letztinstanzlichen Verfahren erstmals geltend gemachte Vorbringen des Versicherten, wonach er einem neutralen Dritten die von der IV-Stelle einverlangten Informationen zugänglich machen würde, nicht mehr berücksichtigt werden ( Art. 99 Abs. 1 BGG ). Zudem wäre damit dem legitimen Auskunftsinteresse der IV-Stelle nicht gedient.</w:t>
      </w:r>
    </w:p>
    <w:p>
      <w:r>
        <w:rPr>
          <w:b/>
        </w:rPr>
        <w:t>E. 5.3</w:t>
      </w:r>
    </w:p>
    <w:p>
      <w:r>
        <w:t>Sollte die IV-Stelle zum Schluss gelangen, es sei weiterhin nach der Einkommensvergleichsmethode vorzugehen, wird sie zu beachten haben, dass der von einer Aktiengesellschaft erwirtschaftete Betriebsgewinn nicht ohne Weiteres hälftig an das Erwerbseinkommen des Beschwerdeführers (als geschäftsführendem Mit-Aktionär) angerechnet werden kann, zumal für die Gewinnverwendung insbesondere auch die zwingenden aktienrechtlichen Vorschriften zum Reservekapital beachtet werden müssen ( Art. 674 OR ). Für die Ermittlung des Invalideneinkommens kann weiter auch nicht unbesehen auf das AHV-beitragspflichtige Einkommen abgestellt werden, da die Invalidenversicherung als Erwerbsunfähigkeitsversicherung ( Art. 8 ATSG ) nur für die behinderungsbedingte Erwerbseinbusse leistungspflichtig wird und abweichend von der AHV-Beitragsbemessung invaliditätsfremde Aufwendungen und Erträge bei der Ermittlung der Vergleichseinkommen nach Art. 28 Abs. 2 IVG aufzurechnen oder auszuscheiden sind, soweit sie aus den betreffenden Bilanzen ersichtlich sind oder anhand der Buchhaltungsunterlagen nachgewiesen werden können (vgl. im Einzelnen Urteil des Eidgenössischen Versicherungsgerichtes I 499/97 vom 23. November 1998 E. 4b, publiziert in: SVR 1999 IV Nr. 24 S.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