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344/2013 vom 16. Oktober 2013</w:t>
      </w:r>
    </w:p>
    <w:p>
      <w:r>
        <w:t>Bundesgericht, 2013-10-16, DE</w:t>
      </w:r>
    </w:p>
    <w:p>
      <w:r>
        <w:rPr>
          <w:b/>
        </w:rPr>
        <w:t xml:space="preserve">Quelle: </w:t>
      </w:r>
      <w:r>
        <w:t>https://mcp.opencaselaw.ch/entscheid/bger_9C_344_2013</w:t>
      </w:r>
    </w:p>
    <w:p>
      <w:r>
        <w:t>FR: TF 9C 344/2013 du 16 octobre 2013</w:t>
      </w:r>
    </w:p>
    <w:p>
      <w:r>
        <w:t>IT: TF 9C 344/2013 del 16 ottobre 2013</w:t>
      </w:r>
    </w:p>
    <w:p>
      <w:pPr>
        <w:pStyle w:val="Heading2"/>
      </w:pPr>
      <w:r>
        <w:t>Regeste</w:t>
      </w:r>
    </w:p>
    <w:p>
      <w:r>
        <w:t>Invalidenversicherung (Invalidenrente)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2.1</w:t>
      </w:r>
    </w:p>
    <w:p>
      <w:r>
        <w:t>Wurde eine Rente wegen eines zu geringen Invaliditätsgrades oder wegen fehlender Hilflosigkeit verweigert, so wird eine neue Anmeldung nach Art. 87 Abs. 3 IVV nur geprüft, wenn die Voraussetzungen gemäss Abs. 2 erfüllt sind. Danach ist vom Versicherten im Gesuch glaubhaft zu machen, dass sich der Grad der Invalidität oder Hilflosigkeit in einer für den Anspruch erheblichen Weise geändert hat. Tritt die Verwaltung auf die Neuanmeldung ein, so hat sie die Sache materiell abzuklären und sich zu vergewissern, ob die vom Versicherten glaubhaft gemachte Veränderung des Invaliditätsgrades oder der Hilflosigkeit auch tatsächlich eingetreten ist. Nach der Rechtsprechung hat sie in analoger Weise wie bei einem Revisionsfall vorzugehen.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 BGE 109 V 108 E. 2b S. 115 und 117 V 198 E. 3a; massgebend ist seit 1. Januar 2003 nicht mehr Art. 41 aIVG, sondern Art. 17 ATSG ).</w:t>
      </w:r>
    </w:p>
    <w:p>
      <w:r>
        <w:rPr>
          <w:b/>
        </w:rPr>
        <w:t>E. 2.2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(Urteile 9C_932/2011 vom 3. Februar 2012 E. 2.4; 9C_552/2007 vom 17. Januar 2008 E. 3.1.2 mit Hinweisen). Ob eine tatsächliche Änderung oder aber eine revisionsrechtlich unbeachtliche abweichende ärztliche Einschätzung eines im Wesentlichen gleich gebliebenen Gesundheitszustands vorliegt, bedarf einer sorgfältigen Prüfung. Dabei gilt der Beweisgrad der überwiegenden Wahrscheinlichkeit (Urteil 8C_818/2009 vom 23. März 2010 E. 4.1.1).</w:t>
      </w:r>
    </w:p>
    <w:p>
      <w:r>
        <w:rPr>
          <w:b/>
        </w:rPr>
        <w:t>E. 2.3</w:t>
      </w:r>
    </w:p>
    <w:p>
      <w:r>
        <w:t>Ob sich eine Arbeits (un) fähigkeit in einem bestimmten Zeitraum in einem rentenrevisionsrechtlich relevanten Sinne ( Art. 17 ATSG ; Art. 87 Abs. 2 und 3 IVV ) verändert hat, ist Tatfrage und somit einer letztinstanzlichen Berichtigung oder Ergänzung nur im gesetzlichen Rahmen von Art. 105 Abs. 2 BGG zugänglich ( BGE 132 V 393 E. 3.2 S. 397 ff.; E. 1 hievor). Frei überprüfbare Rechtsfrage ist, ob die Vorinstanz bei der Sachverhaltsermittlung vom zutreffenden Beweismass der überwiegenden Wahrscheinlichkeit ausging (Urteil 9C_857/2011 vom 4. Januar 2012 E. 2.2 mit Hinweisen).</w:t>
      </w:r>
    </w:p>
    <w:p>
      <w:r>
        <w:rPr>
          <w:b/>
        </w:rPr>
        <w:t>E. 3</w:t>
      </w:r>
    </w:p>
    <w:p>
      <w:r>
        <w:t>Zu prüfen ist, ob im massgebenden Vergleichszeitraum zwischen den Verfügungen vom 10. Juli 2008 und 25. Oktober 2011 eine Verschlechterung der gesundheitlichen Situation sowie der Arbeits- und Leistungsfähigkeit eingetreten ist. Über die letztinstanzlich geltend gemachte massive Verschlechterung des Gesundheitszustandes während der Rechtshängigkeit der Beschwerde vor dem kantonalen Sozialversicherungsgericht ist nicht im vorliegenden Verfahren zu befinden ( BGE 121 V 362 E. 1b S. 366 mit Hinweis).</w:t>
      </w:r>
    </w:p>
    <w:p>
      <w:r>
        <w:rPr>
          <w:b/>
        </w:rPr>
        <w:t>E. 3.1</w:t>
      </w:r>
    </w:p>
    <w:p>
      <w:r>
        <w:t>Hinsichtlich der gesundheitlichen Verhältnisse schloss das kantonale Gericht nach sorgfältiger Prüfung der Berichte und Gutachten für das Bundesgericht verbindlich (E. 1.1) auf einen im Wesentlichen stationären Zustand (vorinstanzliche E. 5.1).</w:t>
      </w:r>
    </w:p>
    <w:p>
      <w:r>
        <w:rPr>
          <w:b/>
        </w:rPr>
        <w:t>E. 3.1.1</w:t>
      </w:r>
    </w:p>
    <w:p>
      <w:r>
        <w:t>Die Beschwerdeführerin setzt sich mit den diesbezüglichen Feststellungen nicht auseinander und macht auch nicht eine massgebliche gesundheitliche Veränderung wahrend der Zeit vom 10. Juli 2008 bis 25. Oktober 2011 geltend, sondern wirft der Vorinstanz vor, den Untersuchungsgrundsatz nicht richtig angewandt zu haben, beweisrechtlich unrichtig vorgegangen zu sein und die Beweiswürdigung nicht korrekt vorgenommen zu haben. Was sie dazu vorbringt, begründet ihre Rügen jedoch nicht, sondern beschränkt sich im Wesentlichen darauf, ein solches Verhalten festzustellen.</w:t>
      </w:r>
    </w:p>
    <w:p>
      <w:r>
        <w:rPr>
          <w:b/>
        </w:rPr>
        <w:t>E. 3.1.2</w:t>
      </w:r>
    </w:p>
    <w:p>
      <w:r>
        <w:t>Zur Begründung der gesundheitlichen Verschlechterung beruft sich die Beschwerdeführerin wiederholt auf das neuropsychologische Gutachten des Prof. Dr. rer. nat. J.________ und der Frau lic. phil. V.________ vom 10. Januar 2011. Aus dieser Expertise ist eine solche Entwicklung nicht ersichtlich. Vielmehr ist dort festgehalten, dass die erhobenen Befunde mit denjenigen der Klinik W.________ im Bericht vom 5. Januar 1998 und dem Zentrum Q.________ im Bericht vom 19. Oktober 2007 übereinstimmen. Gerade der letztgenannte Bericht ist im hier relevanten Zeitraum vor Erlass der Einstellungsverfügung vom 10. Juli 2008 erstattet worden. Somit ist er für die Beurteilung einer allfälligen Veränderung oder deren Ausbleibens relevant.</w:t>
      </w:r>
    </w:p>
    <w:p>
      <w:r>
        <w:rPr>
          <w:b/>
        </w:rPr>
        <w:t>E. 3.1.3</w:t>
      </w:r>
    </w:p>
    <w:p>
      <w:r>
        <w:t>Wenn die Beschwerdeführerin beanstandet, im Gutachten der Neurologen Dres. med. M.________ und R.________ vom 31. Mai 2011 seien weder die Unterbrechung der BMS-Umschulung noch eine Krisenintervention im März 2006 berücksichtigt worden, erklärt sie damit nicht, welche Folgen die genannten Umstände im Hinblick auf die neurologische Beurteilung gehabt haben sollten. Die Umschulung wurde 2007 vor Erlass der Verfügung vom 10. Juli 2008 abgeschlossen. Zudem bemass die Vorinstanz das Invalideneinkommen nach dem Tabellenlohn für eine Tätigkeit im tiefsten Anforderungsniveau 4, wo keine Berufs- und Fachkenntnisse vorausgesetzt sind; so wurde die Umschulung bei der Bemessung des Invaliditätsgrades gar nicht berücksichtigt (vgl. E. 3.2.1 hienach).</w:t>
      </w:r>
    </w:p>
    <w:p>
      <w:r>
        <w:rPr>
          <w:b/>
        </w:rPr>
        <w:t>E. 3.1.4</w:t>
      </w:r>
    </w:p>
    <w:p>
      <w:r>
        <w:t>Was die als mangelhaft gerügte psychiatrische Begutachtung durch Dr. med. L.________, Facharzt FMH für Psychiatrie und Psychotherapie, Zürich, anbelangt, teilte die Beschwerdegegnerin der Beschwerdeführerin am 26. Juli 2010 mit, dass beim Schweizerischen Epilepsie-Zentrum zwar eine neurologisch-psychiatrische, jedoch aus Kapazitätsgründen keine psychiatrische Begutachtung möglich war. Mit Schreiben vom 10. März 2011 gab sie ihr die Wahl des psychiatrischen Experten Dr. med. L.________ bekannt. Die Beschwerdeführerin brachte im Antwortschreiben vom 14. März 2011 gegen diesen ausdrücklich keine Ablehnungsgründe vor. Es ist verspätet, jetzt geltend zu machen, dass nur eine Begutachtung durch einen Psychiater des Schweizerischen Epilepsie-Zentrums in Frage gekommen wäre. Klar aktenwidrig ist die Behauptung, das Gutachten L.________ enthalte nichts Konkretes zur Arbeitsfähigkeit, denn dort ist ja ausdrücklich festgehalten, sie sei aus psychiatrischer Sicht nicht beeinträchtigt.</w:t>
      </w:r>
    </w:p>
    <w:p>
      <w:r>
        <w:rPr>
          <w:b/>
        </w:rPr>
        <w:t>E. 3.1.5</w:t>
      </w:r>
    </w:p>
    <w:p>
      <w:r>
        <w:t>Die Erkenntnisse des von der Beschwerdeführerin in der Argumentation in den Vordergrund gerückten neuropsychologischen Gutachtens J.________/V.________ vom 10. Januar 2011 wurden im Rahmen der Konsensbeurteilung der Experten vom 22. Juni 2011 mitberücksichtigt, als diese auf eine insgesamt um 20 % reduzierte Arbeitsfähigkeit in einer angepassten Tätigkeit erkannten. Wenn dort für den Verlauf der Arbeitsfähigkeit auf die neuropsychologischen Abklärungen verwiesen wurde, heisst dies aber nicht, dass für die Beurteilung der Arbeitsfähigkeit statt auf die neurologisch-psychiatrische auf die neuropsychologische Begutachtung abzustellen sei. Denn letztlich haben die ärztlichen Gutachter die Arbeitsfähigkeit zu bestimmen: Nach der Rechtsprechung ist dem testmässigen Erfassen der Psychopathologie im Rahmen der psychiatrischen Exploration generell nur eine ergänzende Funktion beizumessen. Ausschlaggebend bleibt die klinische Untersuchung mit Anamneseerhebung, Symptomerfassung und Verhaltensbeobachtung (Urteil I 391/06 [des Eidgenössischen Versicherungsgerichts] vom 9. August 2006 E. 3.2.2; Urteile 9C_458/2008 vom 23. September 2008 E. 4.2 und 8C_266/2012 vom 2. Juli 2012 E. 4.1).</w:t>
      </w:r>
    </w:p>
    <w:p>
      <w:r>
        <w:rPr>
          <w:b/>
        </w:rPr>
        <w:t>E. 3.1.6</w:t>
      </w:r>
    </w:p>
    <w:p>
      <w:r>
        <w:t>Auch hatte der psychiatrische Gutachter Dr. med. L.________ sich nicht mit sämtlichen, zum Teil mehrere Jahre zurückliegenden Berichten ausdrücklich auseinanderzusetzen, da diese zum Teil weit vor der für den Vergleich relevanten Verfügung vom 10. Juli 2008 datieren. Die während der Umschulung (2003 - 2007) aufgetretenen Schwierigkeiten erwähnte er jedoch bei der Wiedergabe des Berichtes des Zentrums Q.________ über die neuropsychologische Untersuchung vom 28. August 2007 und hat somit die dort geschilderten Umstände mitberücksichtigt. Die Beschwerdeführerin bringt denn auch selber vor, dass insbesondere im psychischen Bereich eine gesundheitliche Verschlechterung erst während der Rechtshängigkeit der Beschwerde im kantonalen Verfahren eingetreten sei. Im Bericht der Universitätsklinik N.________ vom 22. August 2012 ist zwar festgehalten, die während des Aufenthaltes vom 12. Juni bis 31. Juli 2012 erhobenen Befunde würden eine Neubeurteilung der Arbeitsfähigkeit erfordern, jedoch wird auch ausgeführt, der Vergleich mit den Vorbefunden zeige, dass die durch das Schädel-Hirn-Trauma verursachten kognitiven Einschränkungen eine hohe Stabilität aufweisen und sich keine Veränderung feststellen liess. Die Erkenntnisse aus dem Bericht lassen nicht darauf schliessen, dass im Zeitpunkt des Erlasses der Verfügung vom 25. Oktober 2011 bereits eine wesentliche Änderung des Gesundheitszustandes eingetreten war. Ob eine im Bericht geschilderte gesundheitliche Verschlechterung aufgrund einer psychosozialen Überforderung am Arbeitsplatz IV-rechtlich relevant ist, ist nicht im vorliegenden Verfahren zu prüfen (E. 3 hievor). Auch der vorinstanzlich eingelegte Bericht der Fachärztin für Neurologie Dr. med. A.________ vom 7. Dezember 2012 enthält keinen Hinweis auf eine bereits vor Erlass der Verfügung vom 25. Oktober 2011 eingetretene Verschlechterung des Gesundheitszustandes. Vielmehr zeigte die eingehende klinisch-neurologische Untersuchung zu den fokal-neurologischen Ausfällen keine Befundänderungen.</w:t>
      </w:r>
    </w:p>
    <w:p>
      <w:r>
        <w:rPr>
          <w:b/>
        </w:rPr>
        <w:t>E. 3.2</w:t>
      </w:r>
    </w:p>
    <w:p>
      <w:r>
        <w:t>Was den erwerblichen Bereich anbelangt, steht (für das Bundesgericht verbindlich; E. 1.1 hievor) fest, dass die Beschwerdeführerin bei Erlass der Verfügung vom 25. Oktober 2011 in einer leidensangepassten Tätigkeit unverändert zu 70 %, als Drogistin zu 60 % und als Umweltingenieurin zu 50 % bis 60 % arbeitsfähig gewesen ist.</w:t>
      </w:r>
    </w:p>
    <w:p>
      <w:r>
        <w:rPr>
          <w:b/>
        </w:rPr>
        <w:t>E. 3.2.1</w:t>
      </w:r>
    </w:p>
    <w:p>
      <w:r>
        <w:t>Bei der Ermittlung des Invalideneinkommens berücksichtigte die Vorinstanz die Werte der Lohnstrukturerhebung (LSE) 2008 des Bundesamtes für Statistik (BFS), Tabelle TA1, Frauen, Anforderungsniveau 4, Sektor Dienstleistungen (Ziff. 50-93: Fr. 4'089.-). Sie nahm darauf den nach BGE 129 V 472 E. 4.2.3 S. 481 höchstmöglichen Abzug von 25 % vor. Für das Jahr 2009 gelangte sie unter Berücksichtigung der durchschnittlichen wöchentlichen Arbeitszeit von 41,7 Stunden und der Nominallohnentwicklung von 2,2 % zu einem Invalideneinkommen von Fr. 27'446.- (basierend auf einer Arbeitsfähigkeit von 70 %).</w:t>
      </w:r>
    </w:p>
    <w:p>
      <w:r>
        <w:rPr>
          <w:b/>
        </w:rPr>
        <w:t>E. 3.2.2</w:t>
      </w:r>
    </w:p>
    <w:p>
      <w:r>
        <w:t>Die Beschwerdeführerin scheint die ermittelten Werte (auch als Drogistin) im Prinzip als zutreffend zu akzeptieren. Für eine leidensangepasste Tätigkeit führt sie sogar eine Arbeitsfähigkeit von 80 % an. Dennoch fordert sie, es sei wegen notwendiger weiterer Pausen zusätzlich eine Einschränkung von 15 % zu berücksichtigen. Auf diese rein appellatorische Kritik am Vorgehen der Vorinstanz tritt das Bundesgericht nicht ein (E. 1.2). Die Beschwerdeführerin setzt sich hier insbesondere nicht mit dem Umstand auseinander, dass ihr bei der Bemessung des Invalideneinkommens der Lohn in einer Beschäftigung im Anforderungsniveau 4 (einfache und repetitive Tätigkeiten) zugestanden wurde (vgl. hiezu E. 3.1.3), sondern wie erwähnt auch der höchstzulässige leidensbedingte Abzug von 25 %. Anzufügen bleibt, dass der Kündigung durch die vormalige Arbeitgeberin V.________ GmbH hier keine Bedeutung zukommt, da die Beschwerdeführerin bei Erlass der leistungsabweisenden Verfügung vom 10. Juli 2008 die genannte Stelle noch gar nicht inne hatte. Das damalige Invalideneinkommen wurde somit ohne Berücksichtigung dieses Einkommens bemessen.</w:t>
      </w:r>
    </w:p>
    <w:p>
      <w:r>
        <w:rPr>
          <w:b/>
        </w:rPr>
        <w:t>E. 4</w:t>
      </w:r>
    </w:p>
    <w:p>
      <w:r>
        <w:t>Die Vorinstanz stellte somit bei der Bemessung des Invaliditätsgrades zu Recht auf eine Arbeitsunfähigkeit von 30 % in einer angepassten Tätigkeit ab. Eine höhere Arbeitsunfähigkeit ist bis zum Erlass der Verfügung vom 25. Oktober 2011 nicht ausgewiesen und die Beschwerde deshalb abzuweisen.</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