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9C_344/2010 vom 1. Februar 2011</w:t>
      </w:r>
    </w:p>
    <w:p>
      <w:r>
        <w:t>Bundesgericht, 2011-02-01, FR</w:t>
      </w:r>
    </w:p>
    <w:p>
      <w:r>
        <w:rPr>
          <w:b/>
        </w:rPr>
        <w:t xml:space="preserve">Quelle: </w:t>
      </w:r>
      <w:r>
        <w:t>https://mcp.opencaselaw.ch/entscheid/bger_9C_344_2010</w:t>
      </w:r>
    </w:p>
    <w:p>
      <w:r>
        <w:t>FR: TF 9C_344/2010 du 1 février 2011</w:t>
      </w:r>
    </w:p>
    <w:p>
      <w:r>
        <w:t>IT: TF 9C_344/2010 del 1 febbraio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uniquement sur le point de savoir si c'est à juste titre que les premiers juges ont fixé au 1er juillet 2007 le début du droit à un trois quarts de rente d'invalidité ou s'ils auraient dû retenir une date postérieure comme le soutient le recourant. Le droit à la rente n'est lui-même pas remis en cause.</w:t>
      </w:r>
    </w:p>
    <w:p>
      <w:r>
        <w:rPr>
          <w:b/>
        </w:rPr>
        <w:t>E. 3</w:t>
      </w:r>
    </w:p>
    <w:p>
      <w:r>
        <w:t>Examinant les pièces médicales au dossier, la juridiction cantonale a constaté que l'intimé ne présentait pas de maladie somatique. En revanche, faisant siennes les conclusions de l'expertise du docteur F.________, elle a retenu qu'il souffrait d'un trouble somatoforme douloureux persistant accompagné d'une comorbidité psychiatrique significative. En raison de ces atteintes, l'assuré disposait d'une capacité de travail réduite de 50 % dans une activité adaptée à partir du 1er avril 2007. Avant cette date, les premiers juges ont considéré que l'état psychopathologique de l'intimé n'était que transitoire et ne constituait pas une maladie invalidante au sens de la loi. Fixant à 63 % le degré d'invalidité, ils ont reconnu à l'intéressé le droit à un trois quarts de rente à partir du 1er juillet 2007, soit trois mois après l'aggravation de son état de santé survenu au mois d'avril 2007, en application de l' art. 88a al. 2 RAI .</w:t>
      </w:r>
    </w:p>
    <w:p>
      <w:r>
        <w:rPr>
          <w:b/>
        </w:rPr>
        <w:t>E. 4.1</w:t>
      </w:r>
    </w:p>
    <w:p>
      <w:r>
        <w:t>L'office recourant se plaint d'une violation de l' art. 88a al. 2 RAI . Il reproche à la juridiction cantonale d'avoir fait débuter le droit de l'intimé à un trois quarts de rente trois mois après la survenance de l'incapacité de travail ( art. 88a al. 2 RAI ), sans avoir appliqué l' art. 29 al. 1 let. b LAI (dans sa teneur en vigueur jusqu'au 31 décembre 2007), qui prévoit un délai d'attente d'une année.</w:t>
      </w:r>
    </w:p>
    <w:p>
      <w:r>
        <w:rPr>
          <w:b/>
        </w:rPr>
        <w:t>E. 4.2</w:t>
      </w:r>
    </w:p>
    <w:p>
      <w:r>
        <w:t>Selon l' art. 29 al. 1 let. b LAI invoqué par le recourant - art. 28 al. 1 let. b LAI pour la période du 1er janvier 2008 jusqu'à la date déterminante de la décision administrative litigieuse -, le droit à une rente prend naissance au plus tôt à la date dès laquelle l'assuré a présenté, en moyenne, une incapacité de travail de 40 % au moins pendant une année sans interruption notable ( art. 6 LPGA ). L' art. 88a al. 2 RAI prévoit notamment que si l'incapacité de gain s'aggrave, il y a lieu de considérer que ce changement accroît, le cas échéant, le droit aux prestations de l'assuré dès qu'il a duré trois mois sans interruption notable. Cette disposition fixe le moment à partir duquel une modification de l'invalidité d'un bénéficiaire de rente est réputée suffisamment durable pour déployer ses effets sur le droit aux prestations. Le délai de trois mois qui y est prévu s'applique non seulement dans le cadre d'une modification du droit à une rente précédemment allouée à l'occasion d'une procédure de révision ( art. 17 LPGA ), mais également lorsqu'une rente échelonnée dans le temps est accordée à titre rétroactif ( ATF 125 V 413 consid. 2d p. 417). Cette deuxième éventualité ne doit toutefois pas conduire à contourner le délai d'attente d'une année imposé par la loi en cas d'ouverture du droit à une rente (art. 29 al. 1 let. b aLAI, dès le 1er janvier 2008, art. 28 al. 1 let. b LAI ). Concrètement, le délai de trois mois de l' art. 88a RAI , qui est étroitement lié à un cas de révision, ne saurait débuter avant que la période de carence d'une année ne soit arrivée à échéance (arrêt I 179/01 du 10 décembre 2001 consid. 3b).</w:t>
      </w:r>
    </w:p>
    <w:p>
      <w:r>
        <w:rPr>
          <w:b/>
        </w:rPr>
        <w:t>E. 4.3</w:t>
      </w:r>
    </w:p>
    <w:p>
      <w:r>
        <w:t>Selon les constatations des premiers juges, l'assuré n'a présenté aucune incapacité de travail déterminante avant le 1er avril 2007, date à partir de laquelle il a disposé d'une capacité de travail réduite de 50 %. Ces constatations, qui ne sont pas sérieusement remises en cause par l'intimé qui cite de manière incomplète les considérations des premiers juges, lient le Tribunal fédéral (supra consid. 1). Par conséquent, en application de l'art. 29 al. 1 let. b aLAI le délai d'attente d'une année a commencé à courir à partir du 1er avril 2007 pour arriver à échéance le 31 mars 2008 ( art. 28 al. 1 let. b LAI ), de sorte que le droit à la rente n'a pris naissance qu'à compter du 1er avril 2008. A ce moment-là, l'intimé a droit à un trois quarts de rente en raison du degré d'invalidité de 63 % retenu par la juridiction cantonale.</w:t>
      </w:r>
    </w:p>
    <w:p>
      <w:r>
        <w:rPr>
          <w:b/>
        </w:rPr>
        <w:t>E. 5</w:t>
      </w:r>
    </w:p>
    <w:p>
      <w:r>
        <w:t>En conséquence de ce qui précède, le jugement entrepris doit être réformé en ce sens que l'intéressé a droit à un trois quarts de rente à partir du 1er avril 2008.</w:t>
      </w:r>
    </w:p>
    <w:p>
      <w:r>
        <w:rPr>
          <w:b/>
        </w:rPr>
        <w:t>E. 6</w:t>
      </w:r>
    </w:p>
    <w:p>
      <w:r>
        <w:t>Vu l'issue du litige, l'intimé supportera les frais de justice de la présente procédure ( art. 66 al. 1 LTF ). Il ne saurait, par ailleurs, prétendre une indemnité de dépens pour l'instance fédérale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