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9C_343/2022 vom 8. März 2023</w:t>
      </w:r>
    </w:p>
    <w:p>
      <w:r>
        <w:t>Bundesgericht, 2023-03-08, DE</w:t>
      </w:r>
    </w:p>
    <w:p>
      <w:r>
        <w:rPr>
          <w:b/>
        </w:rPr>
        <w:t xml:space="preserve">Quelle: </w:t>
      </w:r>
      <w:r>
        <w:t>https://mcp.opencaselaw.ch/entscheid/bger_9C_343_2022</w:t>
      </w:r>
    </w:p>
    <w:p>
      <w:r>
        <w:t>FR: TF 9C_343/2022 du 8 mars 2023</w:t>
      </w:r>
    </w:p>
    <w:p>
      <w:r>
        <w:t>IT: TF 9C_343/2022 del 8 marzo 2023</w:t>
      </w:r>
    </w:p>
    <w:p>
      <w:pPr>
        <w:pStyle w:val="Heading2"/>
      </w:pPr>
      <w:r>
        <w:t>Erwägungen</w:t>
      </w:r>
    </w:p>
    <w:p>
      <w:r>
        <w:rPr>
          <w:b/>
        </w:rPr>
        <w:t>E. 1.1</w:t>
      </w:r>
    </w:p>
    <w:p>
      <w:r>
        <w:t>Die Voraussetzungen der Beschwerde in öffentlich-rechtlichen Angelegenheiten sind gegeben (Art. 82 lit. a, Art. 83 e contrario, Art. 86 Abs. 1 lit. d und Abs. 2, Art. 89 Abs. 1, Art. 90 und Art. 100 Abs. 1 BGG ), insbesondere übersteigt der Streitwert die massgebliche Grenze von Fr. 30'000.- ( Art. 85 Abs. 1 lit. a BGG ; vgl. BGE 137 V 51 E. 4.3). Auf die Beschwerde ist somit einzutreten.</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BGE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2</w:t>
      </w:r>
    </w:p>
    <w:p>
      <w:r>
        <w:t>Strittig und zu prüfen ist, ob Bundesrecht verletzt wurde, indem die Vorinstanz die Beschwerdeführer als Solidarhafter dazu verpflichtet hat, der Beschwerdegegnerin Schadenersatz in der Höhe von Fr. 732'096.25 für in den Jahren 2015 und 2016 entgangene Beiträge zu leisten.</w:t>
      </w:r>
    </w:p>
    <w:p>
      <w:r>
        <w:rPr>
          <w:b/>
        </w:rPr>
        <w:t>E. 3.1</w:t>
      </w:r>
    </w:p>
    <w:p>
      <w:r>
        <w:t>Das kantonale Gericht hat hinsichtlich des Beitragsausstandes für das Jahr 2015 erwogen, es bestehe kein Anlass, an der Richtigkeit der Rechnung vom 10. Februar 2020, womit das Zustandekommen des Betrags von Fr. 338'031.20 aufgezeigt werde, zu zweifeln. Die Beschwerdeführer wiesen nur auf die Diskrepanz zum Kontoauszug vom 9. Dezember 2016 hin, bestritten den Betrag von Fr. 338'031.20 jedoch nicht substanziiert. Für das Jahr 2015 sei somit von einem Schaden von Fr. 338'031.20 auszugehen (vorinstanzliche Erwägung 4.4 S. 20).</w:t>
      </w:r>
    </w:p>
    <w:p>
      <w:r>
        <w:rPr>
          <w:b/>
        </w:rPr>
        <w:t>E. 3.2</w:t>
      </w:r>
    </w:p>
    <w:p>
      <w:r>
        <w:t>Die Beschwerdeführer rügen zu Recht Willkür im Zusammenhang mit der vorinstanzlichen Würdigung, wonach sie die Rechnung vom 10. Februar 2020 nicht substanziiert bestritten hätten. So hatten sie im Rahmen des kantonalen Beschwerdeverfahrens insbesondere geltend gemacht, dass die Abrechnung in keiner Weise nachvollziehbar sei. Diese stütze sich auf handschriftliche Berechnungen, Bemerkungen und Korrekturen, welche nicht nachvollzogen werden könnten. Dabei verwiesen die Beschwerdeführer ausdrücklich auf konkrete Stellen, die ihrer Ansicht nach nicht erklärt werden können (""Bereits in Rg. Gestellt" für Valuta vom 03.03.2016"; "Handschriftliches Durchstreichen von Beträgen zwischen dem 13.01.2017 und 26.03.2018"; Beschwerdeschriften vom 9. September 2021 Rz. 20 f. respektive Rz. 22 f. S. 6). Die Rechnungsposten betrafen unter anderem auch das Jahr 2015 und damit den gemäss Vorinstanz auf der Rechnung beruhenden Betrag von Fr. 338'031.20.</w:t>
      </w:r>
    </w:p>
    <w:p>
      <w:r>
        <w:rPr>
          <w:b/>
        </w:rPr>
        <w:t>E. 3.3</w:t>
      </w:r>
    </w:p>
    <w:p>
      <w:r>
        <w:t>Folge der willkürlichen Würdigung des kantonalen Gerichts ist die Verletzung des rechtlichen Gehörs ( Art. 29 Abs. 2 BV ) der Beschwerdeführer, indem sich die Vorinstanz nicht mit deren Rügen auseinandergesetzt hat. Denn der Anspruch auf rechtliches Gehör als persönlichkeitsbezogenes Mitwirkungsrecht verlangt namentlich, dass die Behörde die Vorbringen der vom Entscheid in ihrer Rechtsstellung betroffenen Person auch tatsächlich hört, sorgfältig und ernsthaft prüft und - soweit entscheidrelevant - in der Entscheidfindung berücksichtigt ( BGE 135 III 670 E. 3.3.1 ; 129 I 232 E. 3.2; Urteil 2C_608/2021 vom 11. Mai 2022 E. 4.2.2 mit Hinweisen). Die Behörde hat die Pflicht, die Argumente und Verfahrensanträge der Partei entgegenzunehmen und zu beurteilen ( BGE 124 I 241 E. 2 mit Hinweisen; Urteil 9C_78/2021 vom 26. März 2021 E. 2.1 mit Hinweisen).</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 BGE 126 V 130 E. 2b mit Hinweisen).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132 V 387 E. 5.1; je mit Hinweisen; Urteil 9C_555/2020 vom 3. März 2021 E. 4.4.1 mit Hinweisen). Da Tat- und Rechtsfragen in den Verfahren betreffend AHVG letztinstanzlich nurmehr eingeschränkt überprüft werden (vgl. E. 1.2 hiervor), entfällt eine Heilung auf dieser Stufe rechtsprechungsgemäss, unbesehen davon, ob es sich um eine schwerwiegende oder nicht besonders schwerwiegende Verletzung handelt.</w:t>
      </w:r>
    </w:p>
    <w:p>
      <w:r>
        <w:rPr>
          <w:b/>
        </w:rPr>
        <w:t>E. 3.4</w:t>
      </w:r>
    </w:p>
    <w:p>
      <w:r>
        <w:t>Aufgrund des Dargelegten ist die Sache an das kantonale Gericht zurückzuweisen. Dieses hat sich detailliert mit den gegen die Abrechnung vom 10. Februar 2020 (und damit unter anderem gegen den Beitragsausstand von Fr. 338'031.20 für das Jahr 2015) vorgebrachten Rügen zu befassen. Im Rahmen der Rückweisung wird es sich sodann auch vertieft mit den weiteren (insbesondere das Jahr 2016 betreffenden) Einwendungen auseinanderzusetzen haben. Hiernach wird es neu über einen allfälligen Schadenersatzanspruch gegenüber den Beschwerdeführern hinsichtlich der Jahre 2015 und 2016 zu entscheiden haben.</w:t>
      </w:r>
    </w:p>
    <w:p>
      <w:r>
        <w:rPr>
          <w:b/>
        </w:rPr>
        <w:t>E. 4.1</w:t>
      </w:r>
    </w:p>
    <w:p>
      <w:r>
        <w:t>Mit diesem Entscheid in der Sache wird das Gesuch um aufschiebende Wirkung gegenstandslos.</w:t>
      </w:r>
    </w:p>
    <w:p>
      <w:r>
        <w:rPr>
          <w:b/>
        </w:rPr>
        <w:t>E. 4.2</w:t>
      </w:r>
    </w:p>
    <w:p>
      <w:r>
        <w:t>Hinsichtlich der Prozesskosten gilt die Rückweisung der Sache zu neuem Entscheid praxisgemäss als volles Obsiegen, unabhängig davon, ob sie beantragt und ob das entsprechende Begehren im Haupt- oder im Eventualantrag gestellt wird ( BGE 141 V 281 E. 11.1; Urteil 9C_37/2022 vom 11. August 2022 E. 6.1). Dementsprechend hat die Beschwerdegegnerin die Gerichtskosten zu tragen ( Art. 66 Abs. 1 BGG ). Die Beschwerdeführer haben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