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9C_340/2013 vom 25. Juni 2013</w:t>
      </w:r>
    </w:p>
    <w:p>
      <w:r>
        <w:t>Bundesgericht, 2013-06-25, FR</w:t>
      </w:r>
    </w:p>
    <w:p>
      <w:r>
        <w:rPr>
          <w:b/>
        </w:rPr>
        <w:t xml:space="preserve">Quelle: </w:t>
      </w:r>
      <w:r>
        <w:t>https://mcp.opencaselaw.ch/entscheid/bger_9C_340_2013</w:t>
      </w:r>
    </w:p>
    <w:p>
      <w:r>
        <w:t>FR: TF 9C_340/2013 du 25 juin 2013</w:t>
      </w:r>
    </w:p>
    <w:p>
      <w:r>
        <w:t>IT: TF 9C_340/2013 del 25 giugno 2013</w:t>
      </w:r>
    </w:p>
    <w:p>
      <w:pPr>
        <w:pStyle w:val="Heading2"/>
      </w:pPr>
      <w:r>
        <w:t>Erwägungen</w:t>
      </w:r>
    </w:p>
    <w:p>
      <w:r>
        <w:rPr>
          <w:b/>
        </w:rPr>
        <w:t>E. 1</w:t>
      </w:r>
    </w:p>
    <w:p>
      <w:r>
        <w:t>La demande de révision de l'arrêt du Tribunal fédéral du 24 octobre 2011 (9C_108/2011) fait l'objet du dossier séparé 9F_8/2013.</w:t>
      </w:r>
    </w:p>
    <w:p>
      <w:r>
        <w:rPr>
          <w:b/>
        </w:rPr>
        <w:t>E. 2</w:t>
      </w:r>
    </w:p>
    <w:p>
      <w:r>
        <w:t>Le dispositif du jugement entrepris a pour objet l'annulation de la décision du recourant du 1</w:t>
      </w:r>
    </w:p>
    <w:p>
      <w:r>
        <w:t>er octobre 2012 (ch. 1) et le renvoi de la cause à celui-ci pour qu'il se conforme à l'arrêt de renvoi du 28 décembre 2010 (ch. 2, lequel renvoie aux considérants, dont le consid. 3 du jugement entrepris). En tant qu'il renvoie la cause à l'administration, le jugement entrepris doit être qualifié de décision incidente qui peut être attaquée aux conditions de l' art. 93 LTF . Dans la mesure où le jugement entrepris comprend des instructions impératives destinées au recourant, selon lesquelles il doit se conformer à l'arrêt du 28 décembre 2010 lui renvoyant la cause pour qu'il accorde à l'intimée un quart de rente d'invalidité, l'office AI est tenu de rendre une décision qui, selon lui, est contraire au droit fédéral. En cela, il subit un préjudice irréparable au sens de l' art. 93 al. 1 let. a LTF ( ATF 134 II 124 consid. 1.3 p. 127 sv. et les références; 133 V 477 consid. 5.2.4 p. 484; arrêt 9C_678/2011 du 4 janvier 2012, consid. 1 in SVR 2012 IV Nr. 35 p. 136 et les références). Il y a lieu dès lors d'entrer en matière sur le recours.</w:t>
      </w:r>
    </w:p>
    <w:p>
      <w:r>
        <w:rPr>
          <w:b/>
        </w:rPr>
        <w:t>E. 3.1</w:t>
      </w:r>
    </w:p>
    <w:p>
      <w:r>
        <w:t>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par exemple arrêt 9C_350/2011 du 3 janvier 2012, consid. 4.1).</w:t>
      </w:r>
    </w:p>
    <w:p>
      <w:r>
        <w:rPr>
          <w:b/>
        </w:rPr>
        <w:t>E. 3.2</w:t>
      </w:r>
    </w:p>
    <w:p>
      <w:r>
        <w:t>Des faits "nouveaux" importants, qui existaient déjà avant l'arrêt de renvoi mais ont été découverts subséquemment par l'intéressé (faux nova), peuvent rompre l'autorité attachée à l'arrêt de renvoi (arrêt 8C_152/2012 du 3 août 2012, consid. 4.1 et 4.2).</w:t>
      </w:r>
    </w:p>
    <w:p>
      <w:r>
        <w:rPr>
          <w:b/>
        </w:rPr>
        <w:t>E. 3.3</w:t>
      </w:r>
    </w:p>
    <w:p>
      <w:r>
        <w:t>La décision originelle du 10 septembre 2009, dans laquelle l'office AI a considéré que la question de la clause d'assurance ne se posait plus vu que l'intimée était désormais de nationalité suisse, était affectée d'un défaut juridique, dans la mesure où la qualité d'assurée fait défaut. Le nouveau point de vue juridique du recourant dans la décision du 1</w:t>
      </w:r>
    </w:p>
    <w:p>
      <w:r>
        <w:t>er octobre 2012 ne peut pas, cependant, être pris en considération dans le cadre d'un arrêt de renvoi. En effet, les faits sur lesquels le recourant se fonde dans la décision administrative litigieuse pour motiver son nouveau point de vue étaient connus de lui bien avant l'arrêt de renvoi du 28 décembre 2010 et n'ont donc pas été découverts subséquemment. L'office AI avait la possibilité d'attaquer par la voie du recours le jugement du 28 décembre 2010 lui renvoyant la cause pour qu'il accorde à l'intimée un quart de rente d'invalidité. Le fait qu'il n'a pas recouru contre ce jugement ne peut pas être réparé par la voie de la révision procédurale. Il ne s'agit nullement ici de faux nova, seuls susceptibles de rompre l'autorité attachée à l'arrêt de renvoi (supra, consid. 3.2). Il convient d'ajouter que la possibilité existe pour l'Office fédéral des assurances sociales (OFAS) d'attaquer la décision (contraire au droit) que rendra l'office AI sur la base de l'arrêt de renvoi ( ATF 133 V 477 consid. 5.2.4 p. 485). Le recours est mal fondé.</w:t>
      </w:r>
    </w:p>
    <w:p>
      <w:r>
        <w:rPr>
          <w:b/>
        </w:rPr>
        <w:t>E. 3.4</w:t>
      </w:r>
    </w:p>
    <w:p>
      <w:r>
        <w:t>La juridiction cantonale a indiqué dans le jugement entrepris (consid. 2c) que dans la mesure où, en l'espèce, le Tribunal fédéral avait statué au fond le 24 octobre 2011, elle ne saurait entrer en matière sur une quelconque demande en révision de son arrêt du 28 décembre 2010. Il convient de renvoyer sur ce point au dossier séparé 9F_8/2013.</w:t>
      </w:r>
    </w:p>
    <w:p>
      <w:r>
        <w:rPr>
          <w:b/>
        </w:rPr>
        <w:t>E. 4</w:t>
      </w:r>
    </w:p>
    <w:p>
      <w:r>
        <w:t>Vu le sort du litige, la requête d'effet suspensif n'a plus d'objet.</w:t>
      </w:r>
    </w:p>
    <w:p>
      <w:r>
        <w:t>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