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9C_33/2022 vom 7. Februar 2022</w:t>
      </w:r>
    </w:p>
    <w:p>
      <w:r>
        <w:t>Bundesgericht, 2022-02-07, DE</w:t>
      </w:r>
    </w:p>
    <w:p>
      <w:r>
        <w:rPr>
          <w:b/>
        </w:rPr>
        <w:t xml:space="preserve">Quelle: </w:t>
      </w:r>
      <w:r>
        <w:t>https://mcp.opencaselaw.ch/entscheid/bger_9C_33_2022</w:t>
      </w:r>
    </w:p>
    <w:p>
      <w:r>
        <w:t>FR: TF 9C_33/2022 du 7 février 2022</w:t>
      </w:r>
    </w:p>
    <w:p>
      <w:r>
        <w:t>IT: TF 9C_33/2022 del 7 febbraio 2022</w:t>
      </w:r>
    </w:p>
    <w:p>
      <w:pPr>
        <w:pStyle w:val="Heading2"/>
      </w:pPr>
      <w:r>
        <w:t>Volltext</w:t>
      </w:r>
    </w:p>
    <w:p>
      <w:r>
        <w:t>Bundesgericht</w:t>
      </w:r>
    </w:p>
    <w:p>
      <w:r>
        <w:t>Tribunal fédéral</w:t>
      </w:r>
    </w:p>
    <w:p>
      <w:r>
        <w:t>Tribunale federale</w:t>
      </w:r>
    </w:p>
    <w:p>
      <w:r>
        <w:t>Tribunal federal</w:t>
      </w:r>
    </w:p>
    <w:p>
      <w:r>
        <w:t>9C_33/2022</w:t>
      </w:r>
    </w:p>
    <w:p>
      <w:r>
        <w:t>Urteil vom 7. Februar 2022</w:t>
      </w:r>
    </w:p>
    <w:p>
      <w:r>
        <w:t>II. sozialrechtliche Abteilung</w:t>
      </w:r>
    </w:p>
    <w:p>
      <w:r>
        <w:t>Besetzung</w:t>
      </w:r>
    </w:p>
    <w:p>
      <w:r>
        <w:t>Bundesrichter Parrino, Präsident,</w:t>
      </w:r>
    </w:p>
    <w:p>
      <w:r>
        <w:t>Gerichtsschreiber Nabold.</w:t>
      </w:r>
    </w:p>
    <w:p>
      <w:r>
        <w:t>Verfahrensbeteiligte</w:t>
      </w:r>
    </w:p>
    <w:p>
      <w:r>
        <w:t>A.________,</w:t>
      </w:r>
    </w:p>
    <w:p>
      <w:r>
        <w:t>Beschwerdeführer,</w:t>
      </w:r>
    </w:p>
    <w:p>
      <w:r>
        <w:t>gegen</w:t>
      </w:r>
    </w:p>
    <w:p>
      <w:r>
        <w:t>IV-Stelle Schwyz,</w:t>
      </w:r>
    </w:p>
    <w:p>
      <w:r>
        <w:t>Rubiswilstrasse 8, 6438 Ibach,</w:t>
      </w:r>
    </w:p>
    <w:p>
      <w:r>
        <w:t>Beschwerdegegnerin.</w:t>
      </w:r>
    </w:p>
    <w:p>
      <w:r>
        <w:t>Gegenstand</w:t>
      </w:r>
    </w:p>
    <w:p>
      <w:r>
        <w:t>Invalidenversicherung,</w:t>
      </w:r>
    </w:p>
    <w:p>
      <w:r>
        <w:t>Beschwerde gegen den Entscheid</w:t>
      </w:r>
    </w:p>
    <w:p>
      <w:r>
        <w:t>des Verwaltungsgerichts des Kantons Schwyz</w:t>
      </w:r>
    </w:p>
    <w:p>
      <w:r>
        <w:t>vom 17. November 2021 (I 2021 37).</w:t>
      </w:r>
    </w:p>
    <w:p>
      <w:r>
        <w:t>Nach Einsicht</w:t>
      </w:r>
    </w:p>
    <w:p>
      <w:r>
        <w:t>in die Beschwerde vom 10. Januar 2022 (Postaufgabe) gegen den Entscheid des Verwaltungsgerichts des Kantons Schwyz vom 17. November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die unrichtige Feststellung des Sachverhalts nur gerügt werden kann, wenn sie offensichtlich unrichtig ist oder aber auf einer Rechtsverletzung im Sinne von Art. 95 BGG beruht und wenn die Behebung des Mangels für den Ausgang des Verfahrens entscheidend sein kann ( Art. 97 Abs. 1 BGG ),</w:t>
      </w:r>
    </w:p>
    <w:p>
      <w:r>
        <w:t>dass das kantonale Gericht unter Berücksichtigung eines Gutachtens der MEDAS Bern vom 8. April 2020 für das Bundesgericht grundsätzlich verbindlich festgestellt hat, dass der Beschwerdeführer in der Lage ist, seiner bisherigen Tätigkeit mit einer Einschränkung von 30 % nachzugehen,</w:t>
      </w:r>
    </w:p>
    <w:p>
      <w:r>
        <w:t>dass das kantonale Gericht weiter gestützt auf einen Einkommensvergleich erwogen hat, es bestehe kein rentenbegründender Invaliditätsgrad,</w:t>
      </w:r>
    </w:p>
    <w:p>
      <w:r>
        <w:t>dass die Beschwerde sich im Wesentlichen in Vorwürfen gegenüber der Gutachtensstelle erschöpft, ohne jedoch auf die vorinstanzlichen Erwägungen einzugehen und im Einzelnen aufzuzeigen, inwiefern diese Bundesrecht verletzen sollten,</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7. Februar 2022</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