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9C_339/2018 vom 14. Mai 2018</w:t>
      </w:r>
    </w:p>
    <w:p>
      <w:r>
        <w:t>Bundesgericht, 2018-05-14, DE</w:t>
      </w:r>
    </w:p>
    <w:p>
      <w:r>
        <w:rPr>
          <w:b/>
        </w:rPr>
        <w:t xml:space="preserve">Quelle: </w:t>
      </w:r>
      <w:r>
        <w:t>https://mcp.opencaselaw.ch/entscheid/bger_9C_339_2018</w:t>
      </w:r>
    </w:p>
    <w:p>
      <w:r>
        <w:t>FR: TF 9C_339/2018 du 14 mai 2018</w:t>
      </w:r>
    </w:p>
    <w:p>
      <w:r>
        <w:t>IT: TF 9C_339/2018 del 14 maggio 2018</w:t>
      </w:r>
    </w:p>
    <w:p>
      <w:pPr>
        <w:pStyle w:val="Heading2"/>
      </w:pPr>
      <w:r>
        <w:t>Volltext</w:t>
      </w:r>
    </w:p>
    <w:p>
      <w:r>
        <w:t>Bundesgericht</w:t>
      </w:r>
    </w:p>
    <w:p>
      <w:r>
        <w:t>Tribunal fédéral</w:t>
      </w:r>
    </w:p>
    <w:p>
      <w:r>
        <w:t>Tribunale federale</w:t>
      </w:r>
    </w:p>
    <w:p>
      <w:r>
        <w:t>Tribunal federal</w:t>
      </w:r>
    </w:p>
    <w:p>
      <w:r>
        <w:t>9C_339/2018</w:t>
      </w:r>
    </w:p>
    <w:p>
      <w:r>
        <w:t>Urteil vom 14. Mai 2018</w:t>
      </w:r>
    </w:p>
    <w:p>
      <w:r>
        <w:t>II. sozialrechtliche Abteilung</w:t>
      </w:r>
    </w:p>
    <w:p>
      <w:r>
        <w:t>Besetzung</w:t>
      </w:r>
    </w:p>
    <w:p>
      <w:r>
        <w:t>Bundesrichterin Pfiffner, Präsidentin,</w:t>
      </w:r>
    </w:p>
    <w:p>
      <w:r>
        <w:t>Gerichtsschreiber Williner.</w:t>
      </w:r>
    </w:p>
    <w:p>
      <w:r>
        <w:t>Verfahrensbeteiligte</w:t>
      </w:r>
    </w:p>
    <w:p>
      <w:r>
        <w:t>A.________,</w:t>
      </w:r>
    </w:p>
    <w:p>
      <w:r>
        <w:t>Beschwerdeführer,</w:t>
      </w:r>
    </w:p>
    <w:p>
      <w:r>
        <w:t>gegen</w:t>
      </w:r>
    </w:p>
    <w:p>
      <w:r>
        <w:t>Concordia Schweizerische Kranken- und Unfallversicherung AG, Hauptsitz, Rechtsdienst, Bundesplatz 15, 6002 Luzern,</w:t>
      </w:r>
    </w:p>
    <w:p>
      <w:r>
        <w:t>Beschwerdegegnerin.</w:t>
      </w:r>
    </w:p>
    <w:p>
      <w:r>
        <w:t>Gegenstand</w:t>
      </w:r>
    </w:p>
    <w:p>
      <w:r>
        <w:t>Krankenversicherung,</w:t>
      </w:r>
    </w:p>
    <w:p>
      <w:r>
        <w:t>Beschwerde gegen den Entscheid des Sozialversicherungsgerichts des Kantons Zürich vom 28. Februar 2018 (KV.2017.00043).</w:t>
      </w:r>
    </w:p>
    <w:p>
      <w:r>
        <w:t>Nach Einsicht</w:t>
      </w:r>
    </w:p>
    <w:p>
      <w:r>
        <w:t>in den Entscheid vom 28. Februar 2018, mit welchem das Sozialversicherungsgericht des Kantons Zürich die Beschwerde des A.________ gegen einen Einspracheentscheid der Concordia Schweizerische Kranken- und Unfallversicherung AG vom 6. März 2017 insoweit teilweise guthiess, als es die Sache an die Verwaltung zurückwies, damit diese auf die Einsprache eintrete,</w:t>
      </w:r>
    </w:p>
    <w:p>
      <w:r>
        <w:t>in die dagegen eingereichte Beschwerde des A.________ vom 4. Mai 2018 und das Gesuch um unentgeltliche Rechtspflege,</w:t>
      </w:r>
    </w:p>
    <w:p>
      <w:r>
        <w:t>in Erwägung,</w:t>
      </w:r>
    </w:p>
    <w:p>
      <w:r>
        <w:t>dass es sich beim angefochtenen Rückweisungsentscheid um einen selbständig eröffneten Zwischenentscheid im Sinne von Art. 93 BGG handelt ( BGE 133 V 477 E. 4.2 und 4.3 S. 481 f.; 133 V 645 E. 2.1 S. 647), der nur unter den Voraussetzungen von Art. 93 Abs. 1 BGG selbständig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139 IV 113 E. 1 S. 115 ; 135 I 261 E. 1.2 S. 263),</w:t>
      </w:r>
    </w:p>
    <w:p>
      <w:r>
        <w:t>dass diese Ausnahme restriktiv zu handhaben ist, weshalb es der Beschwerde führenden Person obliegt darzutun, dass die Voraussetzungen von Art. 93 BGG erfüllt sind, soweit deren Vorliegen nicht offensichtlich gegeben sind ( BGE 138 III 46 E. 1.2 S. 47; 137 III 324 E. 1.1 S. 328 f.),</w:t>
      </w:r>
    </w:p>
    <w:p>
      <w:r>
        <w:t>dass der Beschwerdeführer nicht darlegt, inwiefern ihm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 zum Erfordernis der rechtsgenüglichen Begründung vgl. Art. 42 Abs. 2 Satz 1 BGG ; siehe dazu statt vieler: Urteil 8C_114/2014 vom 11. Februar 2014 mit Hinweisen; LAURENT MERZ, in: Basler Kommentar, Bundesgerichtsgesetz, 2. Aufl. 2011, N. 76 zu Art. 42 BGG ),</w:t>
      </w:r>
    </w:p>
    <w:p>
      <w:r>
        <w:t>dass auch nicht ersichtlich ist, inwiefern eine der beiden Tatbestandsvoraussetzungen gemäss Art. 93 Abs. 1 BGG erfüllt sein könnte (vgl. dazu Urteil 8C_517/2014 vom 17. Juli 2014 mit weiteren Hinweisen), weshalb eine selbständige Anfechtung des vorinstanzlichen Zwischenentscheides entfällt (vgl. auch BGE 139 V 99 mit Hinweisen),</w:t>
      </w:r>
    </w:p>
    <w:p>
      <w:r>
        <w:t>dass dem Beschwerdeführer gegebenenfalls nach Massgabe des Art. 93 Abs. 3 BGG die Beschwerde gegen den Endentscheid offen stehen wird,</w:t>
      </w:r>
    </w:p>
    <w:p>
      <w:r>
        <w:t>dass überdies ausserhalb des durch den vorinstanzlichen Entscheid vorgegebenen Streitgegenstands (Rechtzeitigkeit der vorinstanzlichen Beschwerde) Liegendes - namentlich auch die Revision nicht näher bezeichneter Entscheide des kantonalen Gerichts nach Massgabe von Art. 61 lit. i ATSG sowie weitere, kaum nachvollziehbaren Rügen betreffend Befangenheit, Amtsanmassung, Amtsmissbrauch etc. - letztinstanzlich nicht thematisiert werden kann,</w:t>
      </w:r>
    </w:p>
    <w:p>
      <w:r>
        <w:t>dass der Beschwerdeführer zudem zum wiederholten Mal mit einer nicht rechtsgenüglichen Beschwerde an das Bundesgericht gelangt, weshalb die Beschwerdeführung auch (wie bereits in den Verfahren 9C_588/2014 und 9C_92/2015 mit denselben Verfahrensbeteiligten) als querulatorisch zu bezeichnen ist ( Art. 42 Abs. 7 BGG ),</w:t>
      </w:r>
    </w:p>
    <w:p>
      <w:r>
        <w:t>dass deshalb im vereinfachten Verfahren nach Art. 108 Abs. 1 lit. a, b und c BGG auf die Beschwerde nicht einzutreten ist,</w:t>
      </w:r>
    </w:p>
    <w:p>
      <w:r>
        <w:t>dass dem Gesuch um unentgeltliche Rechtspflege wegen Aussichtslosigkeit des Prozesses nicht stattzugeben ist ( Art. 64 Abs. 1 BGG ; BGE 129 I 129 E. 2.3.1 S. 135),</w:t>
      </w:r>
    </w:p>
    <w:p>
      <w:r>
        <w:t>dass die Gerichtskosten ausgangsgemäss dem Beschwerdeführer aufzuerlegen sind ( Art. 66 Abs. 1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Gesundheit schriftlich mitgeteilt.</w:t>
      </w:r>
    </w:p>
    <w:p>
      <w:r>
        <w:t>Luzern, 14. Mai 2018</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