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337/2018 vom 18. Oktober 2018</w:t>
      </w:r>
    </w:p>
    <w:p>
      <w:r>
        <w:t>Bundesgericht, 2018-10-18, DE</w:t>
      </w:r>
    </w:p>
    <w:p>
      <w:r>
        <w:rPr>
          <w:b/>
        </w:rPr>
        <w:t xml:space="preserve">Quelle: </w:t>
      </w:r>
      <w:r>
        <w:t>https://mcp.opencaselaw.ch/entscheid/bger_9C_337_2018</w:t>
      </w:r>
    </w:p>
    <w:p>
      <w:r>
        <w:t>FR: TF 9C 337/2018 du 18 octobre 2018</w:t>
      </w:r>
    </w:p>
    <w:p>
      <w:r>
        <w:t>IT: TF 9C 337/2018 del 18 ottobre 2018</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Versicherungsgericht verneinte in Bestätigung der Verfügung vom 24. Juli 2017 einen Rentenanspruch der Versicherten. Es stützte sich auf den Bericht des Dr. med. B.________ vom 20. Dezember 2015, wonach (einzig noch) Restsymptome leichter Ausprägung einer möglicherweise rezidivierenden depressiven Störung (ICD-10 F33.00) vorlägen. Der Gutachter attestierte der Versicherten aktuell eine 50 %ige und ab Januar 2016 eine uneingeschränkte Arbeitsfähigkeit. Die Vorinstanz prüfte diese Einschätzung anhand der Standardindikatoren gemäss BGE 141 V 281 und kam zum Schluss, dass in Anbetracht der Indikatoren - mit der RAD-ärztlichen Beurteilung - ein invalidisierender Gesundheitsschaden ab dem frühest möglichen Rentenbeginn im November 2015 zu verneinen sei.</w:t>
      </w:r>
    </w:p>
    <w:p>
      <w:r>
        <w:rPr>
          <w:b/>
        </w:rPr>
        <w:t>E. 3</w:t>
      </w:r>
    </w:p>
    <w:p>
      <w:r>
        <w:t>Die Beschwerdeführerin trägt verschiedene Rügen vor, welche indessen allesamt unbegründet sind:</w:t>
      </w:r>
    </w:p>
    <w:p>
      <w:r>
        <w:rPr>
          <w:b/>
        </w:rPr>
        <w:t>E. 3.1</w:t>
      </w:r>
    </w:p>
    <w:p>
      <w:r>
        <w:t>Irrelevant ist, dass keine persönliche Untersuchung durch die RAD-Ärztin stattfand, da die Vorinstanz hinsichtlich Befund und Diagnose auf den Bericht des Dr. med. B.________ vom 20. Dezember 2015 abstellte, welcher die Beschwerdeführerin fachärztlich untersucht hatte.</w:t>
      </w:r>
    </w:p>
    <w:p>
      <w:r>
        <w:rPr>
          <w:b/>
        </w:rPr>
        <w:t>E. 3.2</w:t>
      </w:r>
    </w:p>
    <w:p>
      <w:r>
        <w:t>Soweit die Beschwerdeführerin Bezug nimmt auf die Beurteilung ihres Gesundheitszustands gemäss Gutachten vom 3. September 2015, kann sie daraus nichts zu ihren Gunsten ableiten. Dr. med. B.________ legte in seiner Reevaluation vom 20. Dezember 2015 S. 5 f. nachvollziehbar und überzeugend dar, dass und inwiefern sich das psychische Zustandsbild der Versicherten im Vergleich zu seiner letzten Begutachtung deutlich verbessert habe.</w:t>
      </w:r>
    </w:p>
    <w:p>
      <w:r>
        <w:rPr>
          <w:b/>
        </w:rPr>
        <w:t>E. 3.3</w:t>
      </w:r>
    </w:p>
    <w:p>
      <w:r>
        <w:t>Unzutreffend ist sodann der Einwand der Versicherten, die Vorinstanz habe der ärztlichen Stellungnahme der behandelnden Psychiaterin vom 12. Mai 2017 keinerlei Beachtung geschenkt und die "eklatanten Widersprüche" zu den anderen ärztlichen Einschätzungen "willkürlich nicht gewürdigt". Das kantonale Versicherungsgericht setzte sich eingehend mit der Beurteilung der behandelnden Ärztin auseinander, wonach eine andauernde Persönlichkeitsänderung nach Extrembelastung vorliege. Es stellte in Würdigung der medizinischen Akten fest, dass diese Diagnose nicht ausgewiesen sei. Es sei vielmehr erstellt, dass ab November 2015 einzig noch Restsymptome leichter Ausprägung einer depressiven Störung vorgelegen hätten (vorinstanzliche Erwägung 3.3.1). In der Beschwerde wird nichts vorgebracht, was diese Feststellung als offensichtlich unrichtig erscheinen liesse (E. 1).</w:t>
      </w:r>
    </w:p>
    <w:p>
      <w:r>
        <w:rPr>
          <w:b/>
        </w:rPr>
        <w:t>E. 3.4</w:t>
      </w:r>
    </w:p>
    <w:p>
      <w:r>
        <w:t>Unbehelflich sind schliesslich auch die Einwände im Zusammenhang mit der früheren Rechtsprechung zur Therapieresistenz (statt vieler BGE 140 V 193 E. 3.3 S. 197). Seit BGE 143 V 409 E. 5.1 S. 417 kann eine invalidenversicherungsrechtlich relevante psychische Gesundheitsschädigung nicht mehr allein mit dem Argument der fehlenden Therapieresistenz verneint werden. Davon ging auch die Vorinstanz zutreffend aus, indem sie die fehlende Ausschöpfung der medikamentösen und therapeutischen Behandlungsmöglichkeiten lediglich als ein Element unter mehreren würdigte (vorinstanzliche Erwägung 3.3.2).</w:t>
      </w:r>
    </w:p>
    <w:p>
      <w:r>
        <w:rPr>
          <w:b/>
        </w:rPr>
        <w:t>E. 4</w:t>
      </w:r>
    </w:p>
    <w:p>
      <w:r>
        <w:t>Die offensichtlich unbegründete Beschwerde wird im vereinfachten Verfahren nach Art. 109 Abs. 2 lit. a BGG ohne Durchführung eines Schriftenwechsels, mit summarischer Begründung und unter Verweis auf den kantonalen Entscheid ( Art. 109 Abs. 3 BGG ) erledigt.</w:t>
      </w:r>
    </w:p>
    <w:p>
      <w:r>
        <w:rPr>
          <w:b/>
        </w:rPr>
        <w:t>E. 5</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