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9C_336/2022 vom 20. Juli 2022</w:t>
      </w:r>
    </w:p>
    <w:p>
      <w:r>
        <w:t>Bundesgericht, 2022-07-20, DE</w:t>
      </w:r>
    </w:p>
    <w:p>
      <w:r>
        <w:rPr>
          <w:b/>
        </w:rPr>
        <w:t xml:space="preserve">Quelle: </w:t>
      </w:r>
      <w:r>
        <w:t>https://mcp.opencaselaw.ch/entscheid/bger_9C_336_2022</w:t>
      </w:r>
    </w:p>
    <w:p>
      <w:r>
        <w:t>FR: TF 9C_336/2022 du 20 juillet 2022</w:t>
      </w:r>
    </w:p>
    <w:p>
      <w:r>
        <w:t>IT: TF 9C_336/2022 del 20 luglio 2022</w:t>
      </w:r>
    </w:p>
    <w:p>
      <w:pPr>
        <w:pStyle w:val="Heading2"/>
      </w:pPr>
      <w:r>
        <w:t>Volltext</w:t>
      </w:r>
    </w:p>
    <w:p>
      <w:r>
        <w:t>Bundesgericht</w:t>
      </w:r>
    </w:p>
    <w:p>
      <w:r>
        <w:t>Tribunal fédéral</w:t>
      </w:r>
    </w:p>
    <w:p>
      <w:r>
        <w:t>Tribunale federale</w:t>
      </w:r>
    </w:p>
    <w:p>
      <w:r>
        <w:t>Tribunal federal</w:t>
      </w:r>
    </w:p>
    <w:p>
      <w:r>
        <w:t>9C_336/2022</w:t>
      </w:r>
    </w:p>
    <w:p>
      <w:r>
        <w:t>Urteil vom 20. Juli 2022</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SWICA Gesundheitsorganisation,</w:t>
      </w:r>
    </w:p>
    <w:p>
      <w:r>
        <w:t>Rechtsdienst, Römerstrasse 38, 8400 Winterthur,</w:t>
      </w:r>
    </w:p>
    <w:p>
      <w:r>
        <w:t>Beschwerdegegnerin.</w:t>
      </w:r>
    </w:p>
    <w:p>
      <w:r>
        <w:t>Gegenstand</w:t>
      </w:r>
    </w:p>
    <w:p>
      <w:r>
        <w:t>Krankenversicherung,</w:t>
      </w:r>
    </w:p>
    <w:p>
      <w:r>
        <w:t>Beschwerde gegen das Urteil des Versicherungsgerichts des Kantons Aargau vom 17. Mai 2022 (VBE.2021.384).</w:t>
      </w:r>
    </w:p>
    <w:p>
      <w:r>
        <w:t>Nach Einsicht</w:t>
      </w:r>
    </w:p>
    <w:p>
      <w:r>
        <w:t>in die Beschwerde vom 30. Juni 2022 (Poststempel) gegen das Urteil des Versicherungsgerichts des Kantons Aargau vom 17. Mai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auch von Beschwerde führenden Laien erwartet werden darf, auf die vorinstanzliche Begründung konkret einzugehen,</w:t>
      </w:r>
    </w:p>
    <w:p>
      <w:r>
        <w:t>dass die Beschwerde diesen inhaltlichen Mindestanforderungen nicht genügt, da sie keinen rechtsgenüglichen Antrag enthält und der Beschwerdeführer zudem nicht näher darlegt, welche Vorschriften die Vorinstanz mit ihrem Entscheid verletzt haben soll,</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20. Juli 2022</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