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335/2019 vom 29. Juli 2019</w:t>
      </w:r>
    </w:p>
    <w:p>
      <w:r>
        <w:t>Bundesgericht, 2019-07-29, FR</w:t>
      </w:r>
    </w:p>
    <w:p>
      <w:r>
        <w:rPr>
          <w:b/>
        </w:rPr>
        <w:t xml:space="preserve">Quelle: </w:t>
      </w:r>
      <w:r>
        <w:t>https://mcp.opencaselaw.ch/entscheid/bger_9C_335_2019</w:t>
      </w:r>
    </w:p>
    <w:p>
      <w:r>
        <w:t>FR: TF 9C 335/2019 du 29 juillet 2019</w:t>
      </w:r>
    </w:p>
    <w:p>
      <w:r>
        <w:t>IT: TF 9C 335/2019 del 29 luglio 2019</w:t>
      </w:r>
    </w:p>
    <w:p>
      <w:pPr>
        <w:pStyle w:val="Heading2"/>
      </w:pPr>
      <w:r>
        <w:t>Regeste</w:t>
      </w:r>
    </w:p>
    <w:p>
      <w:r>
        <w:t>Assurance-invalidité | Assurance-invalidité</w:t>
      </w:r>
    </w:p>
    <w:p>
      <w:pPr>
        <w:pStyle w:val="Heading2"/>
      </w:pPr>
      <w:r>
        <w:t>Volltext</w:t>
      </w:r>
    </w:p>
    <w:p>
      <w:r>
        <w:t>Bundesgericht IV. Öffentlich-rechtliche Abteilung 29.07.2019 9C 335/2019 (9C_335/2019) Tribunal fédéral IVe Cour de droit public (IIe Cour de droit social) 29.07.2019 9C 335/2019 (9C_335/2019) Tribunale federale IV Corte di diritto pubblico (II Corte di diritto sociale) 29.07.2019 9C 335/2019 (9C_335/2019)</w:t>
      </w:r>
    </w:p>
    <w:p>
      <w:r>
        <w:t>Assurance-invalidité | Assurance-invalidité</w:t>
      </w:r>
    </w:p>
    <w:p>
      <w:r>
        <w:t>Bundesgericht Tribunal fédéral Tribunale federale Tribunal federal 9C_335/2019 Arrêt du 29 juillet 2019 IIe Cour de droit social Composition Mme la Juge fédérale Pfiffner, Présidente. Greffier : M. Berthoud. Participants à la procédure A.________, représenté par Me Michel De Palma, avocat, recourant, contre Office cantonal AI du Valais, avenue de la Gare 15, 1950 Sion, intimé. Objet Assurance-invalidité, recours contre le jugement du Tribunal cantonal du Valais, Cour des assurances sociales, du 8 avril 2019 (S1 17 191). Vu : le jugement du 8 avril 2019, par lequel le Tribunal cantonal du canton du Valais, Cour des assurances sociales, a admis partiellement le recours formé par A.________ contre les décisions 6 et 7 de l'Office cantonal AI du Valais des 13 juillet 2017 (ch. 1 du dispositif), et renvoyé le dossier à l'intimé afin qu'il précise les activités exigibles compte tenu des limitations tant somatiques que psychiatriques pour la période limitée du 12 mars au 3 avril 2017 et calcule le montant de la rente sur la base d'une capacité de travail exigible de 50 % du 1 er mars 2012 jusqu'au 3 avril 2017, puis à nouveau de 75 % (ch. 2 du dispositif), le recours en matière de public interjeté par A.________ contre ce jugement, considérant : que le Tribunal fédéral examine d'office la recevabilité des recours qui lui sont soumis ( ATF 141 II 113 consid. 1 p. 116; 141 III 395 consid. 2.1 p. 397),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le jugement de renvoi attaqué constitue une décision incidente (cf. ATF 133 V 477 consid. 4.1.3 p. 481), qu'il convient par conséquent de déterminer si le jugement entrepris cause au recourant un préjudice irréparable au sens de l' art. 93 al. 1 let. a LTF , soit un dommage de nature juridique qui ne peut être réparé subséquemment par un jugement final ou une autre décision favorable à la partie recourante (cf. ATF 133 IV 139 consid. 4 p. 141), qu'une telle éventualité - que le recourant n'aborde d'ailleurs pas - n'est manifestement pas réalisée, dès lors que l'intimé devra procéder à un complément d'instruction puis statuer sur le montant d'une rente que le recourant pourra contester, que le recours doit être déclaré irrecevable selon la procédure simplifiée de l' art. 108 al. 1 let. a LTF , que, compte tenu de l'issue du litige, les frais de la procédure sont mis à la charge du recourant ( art. 66 al. 1 LTF ), par ces motifs, la Présidente prononce : 1. Le recours est irrecevable. 2. Les frais judiciaires, arrêtés à 300 fr., sont mis à la charge du recourant. 3. Le présent arrêt est communiqué aux parties, au Tribunal cantonal du Valais, Cour des assurances sociales, à l'Office fédéral des assurances sociales et à la Caisse de pension de la construction du Valais, Sion. Lucerne, le 29 juillet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