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9C_335/2016 vom 27. Mai 2016</w:t>
      </w:r>
    </w:p>
    <w:p>
      <w:r>
        <w:t>Bundesgericht, 2016-05-27, DE</w:t>
      </w:r>
    </w:p>
    <w:p>
      <w:r>
        <w:rPr>
          <w:b/>
        </w:rPr>
        <w:t xml:space="preserve">Quelle: </w:t>
      </w:r>
      <w:r>
        <w:t>https://mcp.opencaselaw.ch/entscheid/bger_9C_335_2016</w:t>
      </w:r>
    </w:p>
    <w:p>
      <w:r>
        <w:t>FR: TF 9C_335/2016 du 27 mai 2016</w:t>
      </w:r>
    </w:p>
    <w:p>
      <w:r>
        <w:t>IT: TF 9C_335/2016 del 27 maggio 2016</w:t>
      </w:r>
    </w:p>
    <w:p>
      <w:pPr>
        <w:pStyle w:val="Heading2"/>
      </w:pPr>
      <w:r>
        <w:t>Volltext</w:t>
      </w:r>
    </w:p>
    <w:p>
      <w:r>
        <w:t>Bundesgericht</w:t>
      </w:r>
    </w:p>
    <w:p>
      <w:r>
        <w:t>Tribunal fédéral</w:t>
      </w:r>
    </w:p>
    <w:p>
      <w:r>
        <w:t>Tribunale federale</w:t>
      </w:r>
    </w:p>
    <w:p>
      <w:r>
        <w:t>Tribunal federal</w:t>
      </w:r>
    </w:p>
    <w:p>
      <w:r>
        <w:t>{T 0/2}</w:t>
      </w:r>
    </w:p>
    <w:p>
      <w:r>
        <w:t>9C_335/2016</w:t>
      </w:r>
    </w:p>
    <w:p>
      <w:r>
        <w:t>Urteil vom 27. Mai 2016</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Ausgleichskasse des Kantons Schaffhausen, Oberstadt 9, 8200 Schaffhausen,</w:t>
      </w:r>
    </w:p>
    <w:p>
      <w:r>
        <w:t>Beschwerdegegnerin.</w:t>
      </w:r>
    </w:p>
    <w:p>
      <w:r>
        <w:t>Gegenstand</w:t>
      </w:r>
    </w:p>
    <w:p>
      <w:r>
        <w:t>Alters- und Hinterlassenenversicherung,</w:t>
      </w:r>
    </w:p>
    <w:p>
      <w:r>
        <w:t>Beschwerde gegen den Entscheid des Obergerichts des Kantons Schaffhausen vom 8. April 2016.</w:t>
      </w:r>
    </w:p>
    <w:p>
      <w:r>
        <w:t>Nach Einsicht</w:t>
      </w:r>
    </w:p>
    <w:p>
      <w:r>
        <w:t>in die Beschwerde vom 10. Mai 2016 (Poststempel) gegen den Entscheid des Obergerichts des Kantons Schaffhausen vom 8. April 2016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(unhaltbar, willkürlich: BGE 137 III 226 E. 4.2 S. 234, 134 IV 36 E. 1.4.1 S. 39) und die darauf beruhenden Erwägungen rechtsfehlerhaft sein sollen,</w:t>
      </w:r>
    </w:p>
    <w:p>
      <w:r>
        <w:t>dass der Beschwerdeführer nicht geltend macht, weshalb die Verpflichtung zur Bezahlung persönlicher AHV/IV/EO/FAK-Beiträge für das Jahr 2012 im Betrag von Fr. 521.80 bundesrechtswidrig sei,</w:t>
      </w:r>
    </w:p>
    <w:p>
      <w:r>
        <w:t>dass er des Weiteren auch nicht zu begründen vermag, inwiefern die Vorinstanz Bundesrecht verletzt haben soll, indem sie ihm eine Verletzung der Mitwirkungspflicht vorgeworfen und infolge mutwilliger Prozessführung die Verfahrenskosten auferlegt hat, weil er mit der nicht substanziierten Behauptung, es seien seitens der Verwaltung unrichtige Annahmen getroffen worden, Beschwerde eingereicht hat,</w:t>
      </w:r>
    </w:p>
    <w:p>
      <w:r>
        <w:t>dass die Vorbringen des Beschwerdeführers im Zusammenhang mit einem Brief des Sozialversicherungsamtes Schaffhausen vom 27. Juni 2014, der ihm offenbar während seiner Abwesenheit zugestellt, von ihm aber erst nach geraumer Zeit zur Kenntnis genommen werden konnte, weil das Schriftstück aufgrund unglücklicher Umstände hinter einem Schrank verschwunden sei, unbehelflich sind,</w:t>
      </w:r>
    </w:p>
    <w:p>
      <w:r>
        <w:t>dass selbst wenn diese Sachverhaltsschilderung den Tatsachen entspricht, daraus nicht auf eine hinreichende Begründung der Beschwerde im Sinne von Art. 42 Abs. 2 BGG zu schliessen wäre, da sie sich mit den materiellen Aspekten des Rechtsstreits (Festsetzung der Beiträge als Selbstständiger in der Schweiz, mutwillige Prozessführung) nicht auseinandersetzt,</w:t>
      </w:r>
    </w:p>
    <w:p>
      <w:r>
        <w:t>dass deshalb im vereinfachten Verfahren nach Art. 108 Abs. 1 lit. b und Abs. 2 BGG auf die offensichtlich unzulässige Beschwerde nicht einzutreten ist und in Anwendung von Art. 66 Abs. 1 Satz 2 BGG umständehalber auf die Erhebung von Gerichtskosten verzichtet wird, sodass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27. Mai 2016</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