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9C_333/2025 vom 26. August 2025</w:t>
      </w:r>
    </w:p>
    <w:p>
      <w:r>
        <w:t>Bundesgericht, 2025-08-26, FR</w:t>
      </w:r>
    </w:p>
    <w:p>
      <w:r>
        <w:rPr>
          <w:b/>
        </w:rPr>
        <w:t xml:space="preserve">Quelle: </w:t>
      </w:r>
      <w:r>
        <w:t>https://mcp.opencaselaw.ch/entscheid/bger_9C_333_2025</w:t>
      </w:r>
    </w:p>
    <w:p>
      <w:r>
        <w:t>FR: TF 9C_333/2025 du 26 août 2025</w:t>
      </w:r>
    </w:p>
    <w:p>
      <w:r>
        <w:t>IT: TF 9C_333/2025 del 26 agosto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9C_333/2025</w:t>
      </w:r>
    </w:p>
    <w:p>
      <w:r>
        <w:t>Ordonnance du 26 août 2025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représenté par Me Raphaël Guisan, avocat,</w:t>
      </w:r>
    </w:p>
    <w:p>
      <w:r>
        <w:t>recourant,</w:t>
      </w:r>
    </w:p>
    <w:p>
      <w:r>
        <w:t>contre</w:t>
      </w:r>
    </w:p>
    <w:p>
      <w:r>
        <w:t>Office de l'assurance-invalidité pour le canton de Vaud,</w:t>
      </w:r>
    </w:p>
    <w:p>
      <w:r>
        <w:t>avenue du Général-Guisan 8, 1800 Vevey,</w:t>
      </w:r>
    </w:p>
    <w:p>
      <w:r>
        <w:t>intimé.</w:t>
      </w:r>
    </w:p>
    <w:p>
      <w:r>
        <w:t>Objet</w:t>
      </w:r>
    </w:p>
    <w:p>
      <w:r>
        <w:t>Assurance-invalidité (retrait du recours),</w:t>
      </w:r>
    </w:p>
    <w:p>
      <w:r>
        <w:t>recours contre l'arrêt du Tribunal cantonal du canton de Vaud du 1er mai 2025 (AI 139/24 - 137/2025).</w:t>
      </w:r>
    </w:p>
    <w:p>
      <w:r>
        <w:t>Vu :</w:t>
      </w:r>
    </w:p>
    <w:p>
      <w:r>
        <w:t>la lettre du 22 août 2025 par laquelle A.________ a déclaré retirer le recours interjeté le 10 juin 2025 (timbre postal) contre l'arrêt du Tribunal cantonal du canton de Vaud, Cour des assurances sociales, du 1er mai 2025,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en appliquant l' art. 66 al. 2 LTF de statuer sans frais judiciaires,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26 août 2025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