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331/2010 vom 15. Oktober 2010</w:t>
      </w:r>
    </w:p>
    <w:p>
      <w:r>
        <w:t>Bundesgericht, 2010-10-15, FR</w:t>
      </w:r>
    </w:p>
    <w:p>
      <w:r>
        <w:rPr>
          <w:b/>
        </w:rPr>
        <w:t xml:space="preserve">Quelle: </w:t>
      </w:r>
      <w:r>
        <w:t>https://mcp.opencaselaw.ch/entscheid/bger_9C_331_2010</w:t>
      </w:r>
    </w:p>
    <w:p>
      <w:r>
        <w:t>FR: TF 9C 331/2010 du 15 octobre 2010</w:t>
      </w:r>
    </w:p>
    <w:p>
      <w:r>
        <w:t>IT: TF 9C 331/2010 del 15 ottobre 2010</w:t>
      </w:r>
    </w:p>
    <w:p>
      <w:pPr>
        <w:pStyle w:val="Heading2"/>
      </w:pPr>
      <w:r>
        <w:t>Regeste</w:t>
      </w:r>
    </w:p>
    <w:p>
      <w:r>
        <w:t>Assurance-invalidité | Assurance-invalidité</w:t>
      </w:r>
    </w:p>
    <w:p>
      <w:pPr>
        <w:pStyle w:val="Heading2"/>
      </w:pPr>
      <w:r>
        <w:t>Erwägungen</w:t>
      </w:r>
    </w:p>
    <w:p>
      <w:r>
        <w:rPr>
          <w:b/>
        </w:rPr>
        <w:t>E. 1.1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 Aucun fait nouveau ni preuve nouvelle ne peut être présenté à moins de résulter de la décision de l'autorité précédente ( art. 99 al. 1 LTF ). Toute conclusion nouvelle est irrecevable ( art. 99 al. 2 LTF ).</w:t>
      </w:r>
    </w:p>
    <w:p>
      <w:r>
        <w:rPr>
          <w:b/>
        </w:rPr>
        <w:t>E. 1.2</w:t>
      </w:r>
    </w:p>
    <w:p>
      <w:r>
        <w:t>Par rapport aux dernières conclusions prises devant l'autorité précédente tendant à l'octroi d'une rente entière pour une invalidité de 100 % au-delà du 31 août 2007, la conclusion du recourant tendant à l'octroi d'une rente entière, dans la mesure où elle requiert que l'octroi prenne effet à la date de l'accident du 11 juin 2005 est nouvelle (BERNARD CORBOZ, in: Commentaire de la LTF, Berne 2009, N. 30, 31 et 32 ad Art. 99 LTF ) et selon l' art. 99 al. 2 LTF irrecevable.</w:t>
      </w:r>
    </w:p>
    <w:p>
      <w:r>
        <w:rPr>
          <w:b/>
        </w:rPr>
        <w:t>E. 1.3</w:t>
      </w:r>
    </w:p>
    <w:p>
      <w:r>
        <w:t>Le recourant déclare qu'il a consulté les professeurs H.________ et I.________, qu'un test pharmacologique a été effectué le 10 mars 2010 et qu'il n'est pas possible de présenter une évaluation définitive avant le 24 avril 2010. Au regard de l' art. 99 al. 1 LTF , ces moyens ne sont pas admissibles, le jugement entrepris du 8 mars 2010 ne justifiant pas pour la première fois de les soulever et le recourant ne montrant pas en quoi les conditions d'une exception à l'interdiction des faits ou moyens de preuve nouveaux selon cette disposition légale sont remplies (ULRICH MEYER, in: Niggli/Uebersax/Wiprächtiger, Basler Kommentar zum BGG, Basel 2008, N. 44 à 47 ad Art. 99 BGG; BERNARD CORBOZ, in op. cit., N. 19 ad Art. 99 LTF ).</w:t>
      </w:r>
    </w:p>
    <w:p>
      <w:r>
        <w:rPr>
          <w:b/>
        </w:rPr>
        <w:t>E. 1.4</w:t>
      </w:r>
    </w:p>
    <w:p>
      <w:r>
        <w:t>La motivation du recours doit être complète. Le renvoi à l'écriture du 31 août 2009 devant l'autorité précédente n'est dès lors pas admissible (FLORENCE AUBRY GIRARDIN, in: Commentaire de la LTF, Berne 2009, N. 33 ad Art. 42 LTF ; YVES DONZALLAZ, Commentaire de la Loi sur le Tribunal fédéral, Berne 2008, N. 919 ad Art. 42 LTF ).</w:t>
      </w:r>
    </w:p>
    <w:p>
      <w:r>
        <w:rPr>
          <w:b/>
        </w:rPr>
        <w:t>E. 1.5</w:t>
      </w:r>
    </w:p>
    <w:p>
      <w:r>
        <w:t>Il n'y a pas lieu d'entrer en matière sur l'écriture du recourant du 7 mai 2010, qui est tardive.</w:t>
      </w:r>
    </w:p>
    <w:p>
      <w:r>
        <w:rPr>
          <w:b/>
        </w:rPr>
        <w:t>E. 1.6</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Dans la mesure cependant où il en va de l'évaluation de l'exigibilité d'une activité professionnelle au regard de l'expérience de la vie, il s'agit d'une question de droit qui peut être examinée librement en instance fédérale.</w:t>
      </w:r>
    </w:p>
    <w:p>
      <w:r>
        <w:rPr>
          <w:b/>
        </w:rPr>
        <w:t>E. 2</w:t>
      </w:r>
    </w:p>
    <w:p>
      <w:r>
        <w:t>Le litige, relatif au droit du recourant à une rente d'invalidité, porte sur le point de savoir s'il a droit à une rente entière d'invalidité au-delà du 31 août 2007, singulièrement a trait à l'incidence de l'atteinte à la santé sur sa capacité de travail et de gain et sur le taux d'invalidité fondant le droit à la prestation à partir du 1er septembre 2007. Les décisions de rentes litigieuses étant du 21 juillet 2009, l'examen judiciaire au plan temporel est limité à cette date.</w:t>
      </w:r>
    </w:p>
    <w:p>
      <w:r>
        <w:rPr>
          <w:b/>
        </w:rPr>
        <w:t>E. 2.1</w:t>
      </w:r>
    </w:p>
    <w:p>
      <w:r>
        <w:t>Les règles et principes jurisprudentiels sur la révision du droit à une rente d'invalidité ( art. 17 al. 1 LPGA ; ATF 130 V 343 consid. 3.5 p. 349 s.) sont applicables lorsque la décision de l'assurance-invalidité accordant une rente avec effet rétroactif prévoit en même temps la réduction de cette rente ( ATF 131 V 164 consid. 2.2 p. 165, 125 V 413 consid. 2d p. 417 s. et les références).</w:t>
      </w:r>
    </w:p>
    <w:p>
      <w:r>
        <w:rPr>
          <w:b/>
        </w:rPr>
        <w:t>E. 2.2</w:t>
      </w:r>
    </w:p>
    <w:p>
      <w:r>
        <w:t>Le jugement attaqué expose correctement les règles et principes jurisprudentiels sur la valeur probante d'un rapport médical.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3</w:t>
      </w:r>
    </w:p>
    <w:p>
      <w:r>
        <w:t>Les premiers juges ont constaté que le recourant était atteint de cervicalgies sur status après fracture-luxation C5-C6 et spondylodèse C4-C6 (M47.8), de dorso-lombalgies sur status après fractures multiples et lésions dégénératives modérées (M54.5) et d'un état dépressif moyen chronique ([CIM-10] F32.10). Faisant leurs les conclusions sur la capacité de travail exigible dans une activité adaptée formulées par les docteurs E.________ et D.________ dans l'expertise pluridisciplinaire du 24 octobre 2008, dont ils ont relevé qu'elle remplissait toutes les conditions pour qu'un rapport médical ait pleine valeur probante, ils ont retenu qu'il présentait une capacité de travail exigible de 50 % dans une activité adaptée dès le 10 mai 2007.</w:t>
      </w:r>
    </w:p>
    <w:p>
      <w:r>
        <w:rPr>
          <w:b/>
        </w:rPr>
        <w:t>E. 3.1</w:t>
      </w:r>
    </w:p>
    <w:p>
      <w:r>
        <w:t>Le recourant laisse entendre que l'appréciation des preuves à laquelle a procédé la juridiction cantonale est totalement arbitraire, au motif que le docteur E.________ oeuvre toujours pour le compte de l'office AI ou de la CNA et qu'il ne peut être considéré comme suffisamment indépendant pour que son avis soit retenu. Il appartient au recourant, toutefois, de démontrer le caractère arbitraire par une argumentation répondant aux exigences de l' art. 42 al. 2 LTF , respectivement de l' art. 106 al. 2 LTF ( ATF 135 III 127 consid. 1.6 p. 130 et l'arrêt cité, 134 II 244 consid. 2.2 p. 246, 133 II 249 consid. 1.4.3 p. 254 s.), ce qu'il ne fait pas. Son argumentation tend plutôt à substituer sa propre appréciation à celle de l'autorité précédente. Le moyen tiré de l'apparence de prévention en ce qui concerne le docteur E.________ doit en tout état de cause être considéré comme tardif, attendu que le recourant aurait pu s'en prévaloir en procédure administrative et qu'il ne peut plus le faire de bonne foi devant une instance judiciaire.</w:t>
      </w:r>
    </w:p>
    <w:p>
      <w:r>
        <w:rPr>
          <w:b/>
        </w:rPr>
        <w:t>E. 3.2</w:t>
      </w:r>
    </w:p>
    <w:p>
      <w:r>
        <w:t>Les conclusions des docteurs E.________ et D.________ sur la capacité de travail exigible de 50 % dans une activité adaptée suffisaient pour statuer en pleine connaissance de cause, de sorte que les premiers juges pouvaient se dispenser d'administrer d'autres preuves (appréciation anticipée des preuves; ATF 131 I 153 consid. 3 p. 157, 125 I 127 consid. 6c/cc p. 135). En effet, contrairement à ce que laisse entendre le recourant, les conclusions des experts ci-dessus sont dûment motivées et le rapport du 24 octobre 2008 a pleine valeur probante ( ATF 125 V 351 consid. 3a p. 352; 122 V 157 consid. 1c p.160 et les références). Le docteur R.________, que ce soit dans ses rapports des 1er décembre 2006 et 5 mars 2008 ou dans sa prise de position du 22 mai 2009, n'a fait état d'aucun élément objectivement vérifiable qui aurait été ignoré dans le cadre de l'expertise du 24 octobre 2008 et qui soit suffisamment pertinent pour remettre en cause les conclusions des experts (supra, consid. 2.2). La juridiction cantonale a relevé que les conclusions des docteurs E.________ et D.________ relatives à la capacité de travail exigible de 50 % dans une activité adaptée rejoignaient celles des docteurs O.________ et U.________ dans leur rapport du 19 janvier 2009, ce que le recourant ne discute pas. Sur le vu des expertises mentionnées ci-dessus du 24 octobre 2008 et du 19 janvier 2009 et du rapport final SMR du 11 mars 2009, il apparaît que les affirmations du recourant tendant à la mise en oeuvre d'une expertise neutre effectuée en milieu universitaire ne permettent pas de considérer que les premiers juges, en retenant qu'il présentait une capacité de travail exigible de 50 % dans une activité adaptée dès le 10 mai 2007, aient établi les faits de façon manifestement inexacte ou en violation du droit. Le recours est mal fondé de ce chef.</w:t>
      </w:r>
    </w:p>
    <w:p>
      <w:r>
        <w:rPr>
          <w:b/>
        </w:rPr>
        <w:t>E. 3.3</w:t>
      </w:r>
    </w:p>
    <w:p>
      <w:r>
        <w:t>Les premiers juges ont confirmé le calcul du revenu sans invalidité effectué par l'office AI sur la base du dernier salaire versé par l'employeur en 2004, adapté à l'année 2007. Se fondant sur l'enquête suisse sur la structure des salaires (ESS), ils ont calculé le revenu d'invalide sur la base du salaire auquel pouvait prétendre un homme exerçant une activité simple et répétitive en 2006 (tableau TA1, niveau de qualification 4), et compte tenu de l'évolution nominale des salaires pour 2007, d'une capacité résiduelle de travail de 50 % et d'un abattement supplémentaire de 15 %. Il résultait de la comparaison des revenus une invalidité de 61,3 % depuis le 1er septembre 2007. Le recourant ne conteste ni les paramètres tirés de l'ESS sur lesquels se sont fondés les premiers juges, ni l'abattement de 15 % auquel ils ont procédé, ni les chiffres qu'ils ont retenus. Le renvoi à la page 11 de l'écriture du 31 août 2009 et au document en annexe à celle-ci n'est pas admissible (supra, consid. 1.4). Les conclusions tirées de la comparaison des revenus, à savoir que le recourant a droit à un trois-quarts de rente à partir du 1er septembre 2007, sont conformes au droit fédéral ( art. 17 al. 1 LPGA ; art. 28 al. 1 LAI , teneur en vigueur jusqu'au 31 décembre 2007). Le recours est dès lors mal fondé.</w:t>
      </w:r>
    </w:p>
    <w:p>
      <w:r>
        <w:rPr>
          <w:b/>
        </w:rPr>
        <w:t>E. 4</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