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9C_32/2015 vom 10. September 2015</w:t>
      </w:r>
    </w:p>
    <w:p>
      <w:r>
        <w:t>Bundesgericht, 2015-09-10, FR</w:t>
      </w:r>
    </w:p>
    <w:p>
      <w:r>
        <w:rPr>
          <w:b/>
        </w:rPr>
        <w:t xml:space="preserve">Quelle: </w:t>
      </w:r>
      <w:r>
        <w:t>https://mcp.opencaselaw.ch/entscheid/bger_9C_32_2015</w:t>
      </w:r>
    </w:p>
    <w:p>
      <w:r>
        <w:t>FR: TF 9C_32/2015 du 10 septembre 2015</w:t>
      </w:r>
    </w:p>
    <w:p>
      <w:r>
        <w:t>IT: TF 9C_32/2015 del 10 settembre 2015</w:t>
      </w:r>
    </w:p>
    <w:p>
      <w:pPr>
        <w:pStyle w:val="Heading2"/>
      </w:pPr>
      <w:r>
        <w:t>Erwägungen</w:t>
      </w:r>
    </w:p>
    <w:p>
      <w:r>
        <w:rPr>
          <w:b/>
        </w:rPr>
        <w:t>E. 1</w:t>
      </w:r>
    </w:p>
    <w:p>
      <w:r>
        <w:t>Bien que le dispositif du jugement entrepris, à son ch. 9, renvoie la cause à l'office recourant, il ne s'agit pas d'une décision incidente au sens de l' art. 93 LTF vu que la juridiction cantonale a statué définitivement sur le droit de l'intimé à une rente d'invalidité (ch. 5 et 8 du dispositif), le renvoi de la cause ne visant que le calcul des prestations accordées. Le recours est dès lors recevable puisqu'il est dirigé contre un jugement final ( art. 90 LTF ; arrêt 9C_684/2007 du 27 septembre 2007, consid. 1.1 in SVR 2008 IV n° 39 p. 131).</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3.1</w:t>
      </w:r>
    </w:p>
    <w:p>
      <w:r>
        <w:t>Au regard des conclusions de l'office recourant, est seul litigieux le point de savoir si la réduction de la rente entière allouée à l'intimé depuis le 1</w:t>
      </w:r>
    </w:p>
    <w:p>
      <w:r>
        <w:t>er octobre 2010 à une demi-rente doit prendre effet à partir du 1</w:t>
      </w:r>
    </w:p>
    <w:p>
      <w:r>
        <w:t>er octobre 2013 ou seulement à partir du 1</w:t>
      </w:r>
    </w:p>
    <w:p>
      <w:r>
        <w:t>er janvier 2014. Ni l'amélioration de la capacité de gain de l'assuré à partir du 1</w:t>
      </w:r>
    </w:p>
    <w:p>
      <w:r>
        <w:t>er octobre 2013, ni la réduction de la rente entière à une demi-rente ne sont contestées.</w:t>
      </w:r>
    </w:p>
    <w:p>
      <w:r>
        <w:rPr>
          <w:b/>
        </w:rPr>
        <w:t>E. 3.2</w:t>
      </w:r>
    </w:p>
    <w:p>
      <w:r>
        <w:t>Les premiers juges ont considéré qu'en vertu de l' art. 88a al. 1 RAI , la réduction de la rente ne pouvait intervenir qu'à partir du 1</w:t>
      </w:r>
    </w:p>
    <w:p>
      <w:r>
        <w:t>er janvier 2014, soit trois mois après la constatation de l'amélioration de la capacité de gain.</w:t>
      </w:r>
    </w:p>
    <w:p>
      <w:r>
        <w:t>L'office recourant soutient quant à lui qu'en application de la même disposition, la réduction de la rente devait intervenir à partir du 1</w:t>
      </w:r>
    </w:p>
    <w:p>
      <w:r>
        <w:t>er octobre 2013, soit immédiatement au moment de la constatation de l'amélioration de la capacité de gain.</w:t>
      </w:r>
    </w:p>
    <w:p>
      <w:r>
        <w:rPr>
          <w:b/>
        </w:rPr>
        <w:t>E. 4.1</w:t>
      </w:r>
    </w:p>
    <w:p>
      <w:r>
        <w:t>En vertu de l' art. 88a al. 1 RAI ,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t>Selon la jurisprudence, le sens et le but de l' 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 en force se doit d'avoir une certaine stabilité (arrêt 9C_1022/2012 du 16 mai 2013 consid. 3.2). En cas de modification de la capacité de gain, la rente doit être supprimée ou réduite avec effet immédiat si la modification paraît durable et par conséquent stable (première phrase de l' art. 88a al. 1 RAI ); on attendra en revanche trois mois au cas où le caractère évolutif de l'atteinte à la santé, notamment la possibilité d'une aggravation, ne permettrait pas un jugement immédiat (deuxième phrase de la disposition; arrêt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9C_1022/2012 cité, consid. 3.3.1).</w:t>
      </w:r>
    </w:p>
    <w:p>
      <w:r>
        <w:rPr>
          <w:b/>
        </w:rPr>
        <w:t>E. 4.2.1</w:t>
      </w:r>
    </w:p>
    <w:p>
      <w:r>
        <w:t>En l'espèce, le tribunal cantonal s'est fondé sur l'art. 88a al. 1 deuxième phrase RAI en constatant que l'amélioration de la capacité de gain s'était produite en octobre 2013. Ce faisant, il n'a à tort pas examiné si la modification intervenue était, de par son caractère durable et stable, susceptible d'entraîner des effets immédiats dès le 1</w:t>
      </w:r>
    </w:p>
    <w:p>
      <w:r>
        <w:t>er octobre 2013. Dans la mesure cependant où l'administration allègue que l'intéressé a repris une activité lucrative depuis plus d'une année sur la base d'un contrat de durée indéterminée, elle fait un examen rétroactif de la situation et ne démontre pas que l'on pouvait s'attendre, pour le futur, à ce que la capacité de gain reste inchangée.</w:t>
      </w:r>
    </w:p>
    <w:p>
      <w:r>
        <w:rPr>
          <w:b/>
        </w:rPr>
        <w:t>E. 4.2.2</w:t>
      </w:r>
    </w:p>
    <w:p>
      <w:r>
        <w:t>Il ressort en revanche du dossier - et il y a lieu ici de compléter les faits constatés de manière manifestement incomplète par la juridiction cantonale (supra consid. 2) - que la situation de l'intimé était suffisamment stable au 1</w:t>
      </w:r>
    </w:p>
    <w:p>
      <w:r>
        <w:t>er octobre 2013 pour admettre une augmentation avec effet immédiat de sa capacité de gain, faisant ainsi intervenir la diminution de la rente entière à une demi-rente à partir de cette date.</w:t>
      </w:r>
    </w:p>
    <w:p>
      <w:r>
        <w:t>Ainsi, lors de l'expertise pluridisciplinaire réalisée à la fin de l'année 2011 au Centre C.________ à D.________, les médecins ont retenu un syndrome de Wallenberg droit secondairement à une dissection de l'artère vertébrale droite dans un contexte d'hypertension artérielle et d'hypercholestérolémie ainsi qu'une anxiété généralisée. Sur le plan neurologique, ils ont conclu à une capacité de travail de 70 %, voire de 100 % dans une activité essentiellement administrative, tandis que sur le plan psychique, une capacité de travail de 50 % était retenue, laquelle allait devenir entière dans un délai de deux mois grâce à un traitement antidépresseur (rapport du 21 décembre 2011). Quant au docteur E.________, médecin traitant et spécialiste en urologie, il a plusieurs fois considéré que l'état de santé de son patient était stationnaire, que l'état psychique s'était amélioré depuis début 2012 et qu'une reprise du travail était ultérieurement envisageable à 50 ou 60 % (rapports des 24 mars et 11 décembre 2012). Sur la base des renseignements recueillis, le Service médical régional de l'assurance-invalidité a constaté une capacité de travail de 50% depuis le 29 novembre 2011 puis de 100 % à partir de janvier 2012 (rapport du 7 février 2013). Finalement, en septembre 2013, au terme d'un stage d'environ deux mois effectué par l'assuré dans le cadre d'une mesure d'orientation professionnelle, les responsables des Etablissements publics pour l'intégration ont retenu que l'intéressé pouvait travailler à temps partiel dans le secteur de la restauration (avec des tâches légères) (rapport du 8 octobre 2013), ce qui s'est concrétisé par la reprise à mi-temps de l'activité exercée par l'intimé avant ses atteintes à la santé à partir du 1</w:t>
      </w:r>
    </w:p>
    <w:p>
      <w:r>
        <w:t>er octobre 2013.</w:t>
      </w:r>
    </w:p>
    <w:p>
      <w:r>
        <w:t>Au vu de ces constatations médicales et d'ordre professionnel, on constate que les atteintes à la santé n'étaient pas évolutives - l'état de santé était stable depuis 2012 -, qu'il n'existait aucun élément en 2013 laissant présager la possibilité d'une aggravation et que l'assuré avait retrouvé une capacité de travail de 50 % dans son activité antérieure à la fin du mois de septembre 2013. Aussi, la reprise de son activité à temps partiel, alors que son état de santé était stable depuis janvier 2012, mettait en évidence une amélioration durable de sa capacité de travail, qui justifiait l'application de l'art. 88a al. 1 première phrase RAI.</w:t>
      </w:r>
    </w:p>
    <w:p>
      <w:r>
        <w:rPr>
          <w:b/>
        </w:rPr>
        <w:t>E. 4.3</w:t>
      </w:r>
    </w:p>
    <w:p>
      <w:r>
        <w:t>Il s'ensuit que le jugement, reposant sur une application erronée de l' art. 88a al. 1 RAI , doit être annulé en tant qu'il fixe la réduction du droit à la rente entière d'invalidité de l'intéressé à une demi-rente au 1</w:t>
      </w:r>
    </w:p>
    <w:p>
      <w:r>
        <w:t>er janvier 2014 et non au 30 septembre 2013. L'intimé a droit à une rente entière d'invalidité du 1</w:t>
      </w:r>
    </w:p>
    <w:p>
      <w:r>
        <w:t>er octobre 2010 au 30 septembre 2013 puis à une demi-rente d'invalidité dès le 1</w:t>
      </w:r>
    </w:p>
    <w:p>
      <w:r>
        <w:t>er octobre 2013.</w:t>
      </w:r>
    </w:p>
    <w:p>
      <w:r>
        <w:rPr>
          <w:b/>
        </w:rPr>
        <w:t>E. 5</w:t>
      </w:r>
    </w:p>
    <w:p>
      <w:r>
        <w:t>L'administration reproche encore aux premiers juges de lui avoir imputé un montant de 500 fr. à titre de dépens. On peut douter que la motivation de l'office recourant à cet égard soit suffisante, dans la mesure où il se contente d'affirmer que l'assuré n'y avait pas droit (cf. art. 42 al. 2 LTF ). En tout état de cause, on constate que l'intéressé s'est vu allouer, par le jugement cantonal, la demi-rente qu'il réclamait au lieu du quart de rente que l'administration lui avait alloué. Par conséquent, ayant obtenu partiellement gain de cause, il avait droit à des dépens conformément à l' art. 61 let . g LPGA.</w:t>
      </w:r>
    </w:p>
    <w:p>
      <w:r>
        <w:rPr>
          <w:b/>
        </w:rPr>
        <w:t>E. 6</w:t>
      </w:r>
    </w:p>
    <w:p>
      <w:r>
        <w:t>Vu l'issue du litige, les frais judiciaires sont mis à la charge de l'intimé ( art. 66 al. 1 LTF ). Comme organisation chargée de tâches de droit public, l'office recourant ne peut prétendre des dépens même s'il obtient gain de cause ( art. 68 al. 3 LTF ).</w:t>
      </w:r>
    </w:p>
    <w:p>
      <w:r>
        <w:t>L'issue du litige n'a pas d'incidence sur la répartition des dépens de première instance, qui ont été mis à la charge de l'office recourant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