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9C_327/2022 vom 10. Oktober 2023</w:t>
      </w:r>
    </w:p>
    <w:p>
      <w:r>
        <w:t>Bundesgericht, 2023-10-10, DE</w:t>
      </w:r>
    </w:p>
    <w:p>
      <w:r>
        <w:rPr>
          <w:b/>
        </w:rPr>
        <w:t xml:space="preserve">Quelle: </w:t>
      </w:r>
      <w:r>
        <w:t>https://mcp.opencaselaw.ch/entscheid/bger_9C_327_2022</w:t>
      </w:r>
    </w:p>
    <w:p>
      <w:r>
        <w:t>FR: TF 9C_327/2022 du 10 octobre 2023</w:t>
      </w:r>
    </w:p>
    <w:p>
      <w:r>
        <w:t>IT: TF 9C_327/2022 del 10 ottobre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w:t>
      </w:r>
    </w:p>
    <w:p>
      <w:r>
        <w:rPr>
          <w:b/>
        </w:rPr>
        <w:t>E. 2</w:t>
      </w:r>
    </w:p>
    <w:p>
      <w:r>
        <w:t>Streitig und zu prüfen ist, ob die Vorinstanz Bundesrecht verletzte, als sie einen Rentenanspruch des Beschwerdeführers verneinte.</w:t>
      </w:r>
    </w:p>
    <w:p>
      <w:r>
        <w:rPr>
          <w:b/>
        </w:rPr>
        <w:t>E. 3.1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Die Vorinstanz hat die übrigen Voraussetzungen für die Zusprechung einer Rente im Übrigen zutreffend dargelegt ( Art. 6 und 7 ATSG sowie Art. 28 Abs. 1 IVG ). Darauf wird verwiesen.</w:t>
      </w:r>
    </w:p>
    <w:p>
      <w:r>
        <w:rPr>
          <w:b/>
        </w:rPr>
        <w:t>E. 4.1</w:t>
      </w:r>
    </w:p>
    <w:p>
      <w:r>
        <w:t>Das kantonale Gericht hat in umfassender Würdigung der medizinischen Akten, insbesondere aber gestützt auf das Gutachten der RehaClinic B.________ vom 13. Dezember 2020 für das Bundesgericht grundsätzlich verbindlich festgestellt, dass der Beschwerdeführer weiterhin in der Lage ist, seiner bisherigen Tätigkeit zu 75 % nachzugehen. Dabei folgte das Gericht den Ausführungen des neurologischen Experten, es seien lediglich die im Zusammenhang mit der Migräne an bis zu fünf Tagen pro Monat auftretenden Kopfschmerzen als invalidisierend anzuerkennen. Nicht zu berücksichtigen seien demgegenüber die im Vordergrund stehenden Kopfschmerzen, welche durch einen Übergebrauch von Medikamenten induziert würden, da diese durch einen zumutbaren Entzug behandelbar seien.</w:t>
      </w:r>
    </w:p>
    <w:p>
      <w:r>
        <w:rPr>
          <w:b/>
        </w:rPr>
        <w:t>E. 4.2</w:t>
      </w:r>
    </w:p>
    <w:p>
      <w:r>
        <w:t>Wie der Beschwerdeführer zutreffend geltend macht, geht der neurologische Experte und ihm folgend das kantonale Gericht von einem zu engen Begriff der Invalidität aus. Das Bundesgericht hat wiederholt unter Hinweis auf BGE 127 V 294 E. 4c bekräftigt, dass in der Invalidenversicherung die Therapierbarkeit eines Leidens dem Eintritt einer rentenbegründenden Invalidität nicht absolut entgegensteht (vgl. etwa Urteile 8C_222/2017 vom 6. Juli 2017 E. 5.2; 9C_682/2016 vom 16. Februar 2017 E. 3.2; 8C_349/2015 vom 2. November 2015 E. 3.1). Denn die Behandelbarkeit, für sich allein betrachtet, sagt nichts über den invalidisierenden Charakter einer gesundheitlichen Störung aus. Eine Beeinträchtigung der Erwerbsfähigkeit muss in jedem Einzelfall unabhängig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 BGE 143 V 409 E. 4.2.1). Soweit die Rechtsprechung für gewisse Arten von psychischen Leiden von diesen Grundsätzen abwich, hat das Bundesgericht diese Praxis in BGE 143 V 409 aufgegeben. Für die Entstehung des Anspruchs auf eine Invalidenrente ist somit immer und einzig vorausgesetzt, dass während eines Jahres (ohne wesentlichen Unterbruch) eine mindestens 40%ige Arbeitsunfähigkeit bestanden hat und eine anspruchsbegründende Erwerbsunfähigkeit weiterhin besteht. Eine Leistungsverweigerung oder -kürzung mit der Begründung, der Versicherte schöpfe seine Behandlungsressourcen nicht aus, setzt ein Vorgehen nach Art. 21 Abs. 4 ATSG voraus. Da hier die Verwaltung kein Mahn- und Bedenkzeitverfahren durchgeführt hat, können bei der Bestimmung der Leistungsfähigkeit des Versicherten die Kopfschmerzen, welche durch einen Übergebrauch von Medikamenten induziert werden, nicht einzig mit der Begründung unberücksichtigt bleiben, die Schmerzsituation sei durch einen Analgetikaentzug behandelbar (vgl. Urteil 9C_682/2016 vom 16. Februar 2017 E. 3.2).</w:t>
      </w:r>
    </w:p>
    <w:p>
      <w:r>
        <w:rPr>
          <w:b/>
        </w:rPr>
        <w:t>E. 4.3</w:t>
      </w:r>
    </w:p>
    <w:p>
      <w:r>
        <w:t>Demgemäss ist die Beschwerde in dem Sinne teilweise gutzuheissen, als die Sache unter Aufhebung des kantonalen Urteils an die Vorinstanz zurückzuweisen ist, damit diese - allenfalls nach weiteren medizinischen Abklärungen - über die Beschwerde des Versicherten neu entscheide. Im Übrigen ist die Beschwerde abzuweisen.</w:t>
      </w:r>
    </w:p>
    <w:p>
      <w:r>
        <w:rPr>
          <w:b/>
        </w:rPr>
        <w:t>E. 5</w:t>
      </w:r>
    </w:p>
    <w:p>
      <w:r>
        <w:t>Die Rückweisung der Sache zu erneutem Entscheid gilt für die Frage der Auferlegung der Gerichtskosten sowie der Parteientschädigung als vollständiges Obsiegen im Sinne von Art. 66 Abs. 1 und Art. 68 Abs. 1 und 2 BGG ( BGE 141 V 281 E. 11.1). Mithin hat die unterliegende Beschwerdegegnerin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