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9C_327/2021 vom 16. Juni 2021</w:t>
      </w:r>
    </w:p>
    <w:p>
      <w:r>
        <w:t>Bundesgericht, 2021-06-16, DE</w:t>
      </w:r>
    </w:p>
    <w:p>
      <w:r>
        <w:rPr>
          <w:b/>
        </w:rPr>
        <w:t xml:space="preserve">Quelle: </w:t>
      </w:r>
      <w:r>
        <w:t>https://mcp.opencaselaw.ch/entscheid/bger_9C_327_2021</w:t>
      </w:r>
    </w:p>
    <w:p>
      <w:r>
        <w:t>FR: TF 9C_327/2021 du 16 juin 2021</w:t>
      </w:r>
    </w:p>
    <w:p>
      <w:r>
        <w:t>IT: TF 9C_327/2021 del 16 giugno 2021</w:t>
      </w:r>
    </w:p>
    <w:p>
      <w:pPr>
        <w:pStyle w:val="Heading2"/>
      </w:pPr>
      <w:r>
        <w:t>Volltext</w:t>
      </w:r>
    </w:p>
    <w:p>
      <w:r>
        <w:t>Bundesgericht</w:t>
      </w:r>
    </w:p>
    <w:p>
      <w:r>
        <w:t>Tribunal fédéral</w:t>
      </w:r>
    </w:p>
    <w:p>
      <w:r>
        <w:t>Tribunale federale</w:t>
      </w:r>
    </w:p>
    <w:p>
      <w:r>
        <w:t>Tribunal federal</w:t>
      </w:r>
    </w:p>
    <w:p>
      <w:r>
        <w:t>9C_327/2021</w:t>
      </w:r>
    </w:p>
    <w:p>
      <w:r>
        <w:t>Urteil vom 16. Juni 2021</w:t>
      </w:r>
    </w:p>
    <w:p>
      <w:r>
        <w:t>II. sozialrechtliche Abteilung</w:t>
      </w:r>
    </w:p>
    <w:p>
      <w:r>
        <w:t>Besetzung</w:t>
      </w:r>
    </w:p>
    <w:p>
      <w:r>
        <w:t>Bundesrichter Parrino, Präsident,</w:t>
      </w:r>
    </w:p>
    <w:p>
      <w:r>
        <w:t>Gerichtsschreiberin Huber.</w:t>
      </w:r>
    </w:p>
    <w:p>
      <w:r>
        <w:t>Verfahrensbeteiligte</w:t>
      </w:r>
    </w:p>
    <w:p>
      <w:r>
        <w:t>A.________,</w:t>
      </w:r>
    </w:p>
    <w:p>
      <w:r>
        <w:t>Beschwerdeführerin,</w:t>
      </w:r>
    </w:p>
    <w:p>
      <w:r>
        <w:t>gegen</w:t>
      </w:r>
    </w:p>
    <w:p>
      <w:r>
        <w:t>Ausgleichskasse des Kantons Aargau, Kyburgerstrasse 15, 5000 Aarau,</w:t>
      </w:r>
    </w:p>
    <w:p>
      <w:r>
        <w:t>Beschwerdegegnerin.</w:t>
      </w:r>
    </w:p>
    <w:p>
      <w:r>
        <w:t>Gegenstand</w:t>
      </w:r>
    </w:p>
    <w:p>
      <w:r>
        <w:t>Alters- und Hinterlassenenversicherung,</w:t>
      </w:r>
    </w:p>
    <w:p>
      <w:r>
        <w:t>Beschwerde gegen das Urteil des Versicherungsgerichts des Kantons Aargau vom 23. April 2021 (VBE.2020.587).</w:t>
      </w:r>
    </w:p>
    <w:p>
      <w:r>
        <w:t>Nach Einsicht</w:t>
      </w:r>
    </w:p>
    <w:p>
      <w:r>
        <w:t>in die Beschwerde vom 7. Juni 2021 (Poststempel) gegen das Urteil des Versicherungsgerichts des Kantons Aargau vom 23. April 2021, mit dem dieses auf eine von A.________ erhobene Beschwerde mangels Rechtzeitigkeit nicht eintrat,</w:t>
      </w:r>
    </w:p>
    <w:p>
      <w:r>
        <w:t>in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Anfechtungsobjekt einzig das Nichteintretensurteil bildet,</w:t>
      </w:r>
    </w:p>
    <w:p>
      <w:r>
        <w:t>dass bei Nichteintretensurteilen eine Beschwerde ohne Darlegung, weshalb das kantonale Gericht auf ein bei ihm eingereichtes Rechtsmittel hätte eintreten sollen, keine sachbezogene Begründung aufweist und damit keine rechtsgenügliche Beschwerde darstellt (vgl. BGE 123 V 335 ; 118 Ib 134 ),</w:t>
      </w:r>
    </w:p>
    <w:p>
      <w:r>
        <w:t>dass die Beschwerdeführerin in keiner Weise darlegt, weshalb das kantonale Gericht auf ihre Beschwerde hätte eintreten sollen,</w:t>
      </w:r>
    </w:p>
    <w:p>
      <w:r>
        <w:t>dass die Eingabe somit den inhaltlichen Mindestanforderungen offensichtlich nicht genügt,</w:t>
      </w:r>
    </w:p>
    <w:p>
      <w:r>
        <w:t>dass deshalb im vereinfachten Verfahren nach Art. 108 Abs. 1 lit. b BGG auf die Beschwerde nicht einzutreten ist,</w:t>
      </w:r>
    </w:p>
    <w:p>
      <w:r>
        <w:t>dass mangels einer gültigen Beschwerde die unentgeltliche Rechtspflege ( Art. 64 BGG ) ausscheidet,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16. Juni 2021</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