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327/2008 vom 24. Februar 2009</w:t>
      </w:r>
    </w:p>
    <w:p>
      <w:r>
        <w:t>Bundesgericht, 2009-02-24, FR</w:t>
      </w:r>
    </w:p>
    <w:p>
      <w:r>
        <w:rPr>
          <w:b/>
        </w:rPr>
        <w:t xml:space="preserve">Quelle: </w:t>
      </w:r>
      <w:r>
        <w:t>https://mcp.opencaselaw.ch/entscheid/bger_9C_327_2008</w:t>
      </w:r>
    </w:p>
    <w:p>
      <w:r>
        <w:t>FR: TF 9C 327/2008 du 24 février 2009</w:t>
      </w:r>
    </w:p>
    <w:p>
      <w:r>
        <w:t>IT: TF 9C 327/2008 del 24 febbraio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2.1</w:t>
      </w:r>
    </w:p>
    <w:p>
      <w:r>
        <w:t>Le litige porte sur le droit de la recourante à une rente d'invalidité au-delà du 30 avril 2007 (cf. art. 88bis al. 2 let. a RAI ), singulièrement sur l'existence d'une amélioration de son état de santé depuis la dernière décision entrée en force qui repose sur un examen matériel du droit à la rente ( ATF 130 V 71 consid. 3.2.3 p. 77; ici, la décision de l'OAI-NE du 26 mai 2003, par laquelle une demi-rente d'invalidité avait été accordée à la recourante à partir du 1er juillet 2001 puis une rente entière à partir du 1er décembre 2002). Le jugement entrepris expose correctement les règles légales et les principes jurisprudentiels relatifs à la notion de révision de la rente ( art. 17 LPGA ). Il suffit d'y renvoyer.</w:t>
      </w:r>
    </w:p>
    <w:p>
      <w:r>
        <w:rPr>
          <w:b/>
        </w:rPr>
        <w:t>E. 2.2</w:t>
      </w:r>
    </w:p>
    <w:p>
      <w:r>
        <w:t>La décision du 19 mars 2007 qui a mis fin à la procédure administrative constitue l'objet de la contestation soumis à l'autorité cantonale de recours. Elle définit également la limite temporelle jusqu'à laquelle s'étend en principe l'examen juridictionnel en cas de recours. Selon une jurisprudence constante, le juge apprécie la légalité des décisions attaquées, en règle générale, d'après l'état de fait existant au moment où la décision litigieuse a été rendue ( ATF 131 V 242 consid. 2.1 p. 243, 129 V 1 consid. 1.2 p. 4, 127 V 466 consid. 1 p. 467, 116 V 246 consid. 1a p. 248).</w:t>
      </w:r>
    </w:p>
    <w:p>
      <w:r>
        <w:rPr>
          <w:b/>
        </w:rPr>
        <w:t>E. 3.1</w:t>
      </w:r>
    </w:p>
    <w:p>
      <w:r>
        <w:t>Les premiers juges ont constaté que la rente octroyée à la recourante avait pour fondements un état anxio-dépressif massif présent depuis le 12 juillet 2000 et une incapacité de gain totale dès le 3 septembre 2002 en raison, principalement, du traitement de la pathologie oncologique. Pour rendre sa décision du 19 mars 2007, l'intimé s'était fondé sur le rapport du docteur D.________ ainsi que le rapport d'expertise du docteur E.________. Or, selon ces médecins, l'affection oncologique était en rémission complète depuis le mois de septembre 2003. Quant à l'état anxio-dépressif existant depuis le mois de juillet 2000, l'assurée ne présentait plus aucun symptôme et ne prenait plus de médicaments psychotropes depuis 2001. Enfin, la recourante ne présentait pas non plus une fibromyalgie invalidante. Au vu de ces considérations, les premiers juges ont estimé qu'aucun élément ne justifiait le maintien d'une rente d'invalidité en faveur de la recourante. La juridiction cantonale a en outre retenu que l'aggravation de l'état de santé alléguée par la recourante n'avait pas à être prise en considération car elle était survenue postérieurement à la décision litigieuse.</w:t>
      </w:r>
    </w:p>
    <w:p>
      <w:r>
        <w:rPr>
          <w:b/>
        </w:rPr>
        <w:t>E. 3.2</w:t>
      </w:r>
    </w:p>
    <w:p>
      <w:r>
        <w:t>La recourante critique les constatations de fait de la juridiction cantonale sous l'angle de l' art. 97 LTF . Elle soutient que les premiers juges ont retenu de façon manifestement inexacte que l'aggravation de son état de santé était survenue postérieurement à la décision litigieuse du 19 mars 2007 alors que le rapport médical attestant cette aggravation date du 26 février 2007.</w:t>
      </w:r>
    </w:p>
    <w:p>
      <w:r>
        <w:rPr>
          <w:b/>
        </w:rPr>
        <w:t>E. 4</w:t>
      </w:r>
    </w:p>
    <w:p>
      <w:r>
        <w:t>Le rapport des docteurs I.________ et U.________ sur lequel s'est fondée la recourante pour alléguer une aggravation de son état de santé a été établi le 26 février 2007, soit à une date faisant partie de la période déterminante que la juridiction cantonale avait à prendre en considération sous l'angle des faits pertinents (s'étendant jusqu'à la décision litigieuse du 19 mars 2007; cf. consid. 2.2 supra et l'arrêt 9C_260/2007 du 1er février 2008 consid. 3.3). Selon les conclusions des docteurs I.________ et U.________ du 26 février 2007, l'évaluation rhumatologique de la recourante a mis en évidence l'apparition d'une spondylarthrose étagée et de discopathies lombaires ainsi qu'une boiterie sur gonarthrose droite et une omarthrose droite gênante pour l'utilisation du bras droit. Sur le plan de la capacité de travail, ces médecins ont retenu que la recourante n'était pas en mesure de reprendre un travail d'infirmière ou de sage-femme. Contrairement à ce que prétend l'intimé dans son mémoire de réponse, ces diagnostics sont nouveaux par rapport à l'examen effectué par ces mêmes médecins en octobre 2003 (cf. rapport du 5 novembre 2003, auquel se réfère expressément l'intimé). Au regard de ces éléments, il y a lieu de constater que la juridiction cantonale n'était pas en droit d'ignorer cet élément de preuve propre à modifier, le cas échéant, la décision attaquée. Partant, en n'examinant pas et en ne discutant à fortiori pas non plus des éléments découlant du rapport du 26 février 2007, sous prétexte qu'ils étaient survenus postérieurement à la décision litigieuse, les premiers juges ont violé le droit fédéral. En conséquence de ce qui précède, il convient d'annuler le jugement entrepris et la décision sur opposition du 19 mars 2007, et de renvoyer la cause à l'intimé afin qu'il établisse dans quelle mesure l'aggravation invoquée par la recourante influençait la capacité de travail exigible. En fonction d'une évaluation médicale portant sur ce point, la capacité de travail de la recourante pourrait être appréciée de manière plus limitative à partir du mois de janvier 2007 (moment à partir duquel les troubles sont attestés) et conduire à un accroissement du droit aux prestations de la recourante et, partant, influer sur le sort de la cause ( art. 97 al. 1 LTF ).</w:t>
      </w:r>
    </w:p>
    <w:p>
      <w:r>
        <w:rPr>
          <w:b/>
        </w:rPr>
        <w:t>E. 5</w:t>
      </w:r>
    </w:p>
    <w:p>
      <w:r>
        <w:t>Les frais de la procédure, qui n'est pas gratuite ( art. 65 al. 4 LTF ), seront supportés par l'intimé qui succombe ( art. 66 al. 1 LTF ). Par ailleurs, représentée par un avocat, la recourante, qui obtient gain de cause a droit à des dépens à la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