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9C_324/2019 vom 29. Mai 2019</w:t>
      </w:r>
    </w:p>
    <w:p>
      <w:r>
        <w:t>Bundesgericht, 2019-05-29, DE</w:t>
      </w:r>
    </w:p>
    <w:p>
      <w:r>
        <w:rPr>
          <w:b/>
        </w:rPr>
        <w:t xml:space="preserve">Quelle: </w:t>
      </w:r>
      <w:r>
        <w:t>https://mcp.opencaselaw.ch/entscheid/bger_9C_324_2019</w:t>
      </w:r>
    </w:p>
    <w:p>
      <w:r>
        <w:t>FR: TF 9C_324/2019 du 29 mai 2019</w:t>
      </w:r>
    </w:p>
    <w:p>
      <w:r>
        <w:t>IT: TF 9C_324/2019 del 29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9C_324/2019</w:t>
      </w:r>
    </w:p>
    <w:p>
      <w:r>
        <w:t>Urteil vom 29. Mai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Fleischanderl.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Wirtschaftskammer 114, Viaduktstrasse 42, 4051 Basel,</w:t>
      </w:r>
    </w:p>
    <w:p>
      <w:r>
        <w:t>Beschwerdegegnerin.</w:t>
      </w:r>
    </w:p>
    <w:p>
      <w:r>
        <w:t>Gegenstand</w:t>
      </w:r>
    </w:p>
    <w:p>
      <w:r>
        <w:t>Alters- und Hinterlassenenversicherung (Prozessvoraussetzung),</w:t>
      </w:r>
    </w:p>
    <w:p>
      <w:r>
        <w:t>Beschwerde gegen den Entscheid</w:t>
      </w:r>
    </w:p>
    <w:p>
      <w:r>
        <w:t>des Kantonsgerichts Basel-Landschaft</w:t>
      </w:r>
    </w:p>
    <w:p>
      <w:r>
        <w:t>vom 21. März 2019 (710 18 218 / 76).</w:t>
      </w:r>
    </w:p>
    <w:p>
      <w:r>
        <w:t>Nach Einsicht</w:t>
      </w:r>
    </w:p>
    <w:p>
      <w:r>
        <w:t>in die beim Bundesgericht am 1. Mai 2019 eingegangene Beschwerde von A.________ gegen den Entscheid des Kantonsgerichts Basel-Landschaft vom 21. März 2019 (betreffend Schadenersatz für entgangene Sozialversicherungsbeiträge),</w:t>
      </w:r>
    </w:p>
    <w:p>
      <w:r>
        <w:t>in die auf Verfügung des Bundesgerichts vom 2. Mai 2019 hin eingereichte weitere Eingabe vom 17. Mai 2019 (Poststempel Ankunft an Grenzstelle im Bestimmungsland Schweiz) und das darin - sinngemäss gestellte - Gesuch um Gewährung der unentgeltlichen Rechtspflege,</w:t>
      </w:r>
    </w:p>
    <w:p>
      <w:r>
        <w:t>in Erwägung,</w:t>
      </w:r>
    </w:p>
    <w:p>
      <w:r>
        <w:t>dass die Beschwerde an das Bundesgericht gegen einen Entscheid über die Arbeitgeberhaftung gemäss Art. 52 Abs. 1 AHVG nur zulässig ist, wenn eine Streitwertgrenze von Fr. 30'000.- erreicht ist oder wenn sich eine Rechtsfrage von grundsätzlicher Bedeutung stellt ( Art. 85 Abs. 1 lit. a und Abs. 2 BGG ; BGE 137 V 51 E. 4 S. 54 ff.),</w:t>
      </w:r>
    </w:p>
    <w:p>
      <w:r>
        <w:t>dass die Verfügung der Ausgleichskasse Wirtschaftskammer 114 vom 8. Januar 2018 den Beschwerdeführer als ehemaligen Geschäftsführer der B.________ GmbH mit Sitz in C.________, über welche am 9. Februar 2016 der Konkurs eröffnet worden war, zur Bezahlung von Schadenersatz für entgangene Arbeitgeberbeiträge in der Höhe von Fr. 21'963.10 verpflichtete,</w:t>
      </w:r>
    </w:p>
    <w:p>
      <w:r>
        <w:t>dass die Ausgleichskasse mit Einspracheentscheid vom 1. Juni 2018 auf die dagegen erhobene Einsprache infolge Verspätung nicht eintrat und einen Fristwiederherstellungsgrund verneinte,</w:t>
      </w:r>
    </w:p>
    <w:p>
      <w:r>
        <w:t>dass die Vorinstanz die in der Folge eingereichte Beschwerde abwies und damit den Nichteintretensentscheid der Ausgleichskasse bzw. die am 8. Januar 2018 verfügte Schadenersatzforderung bestätigte,</w:t>
      </w:r>
    </w:p>
    <w:p>
      <w:r>
        <w:t>dass die Streitwertgrenze von Fr. 30'000.- mit der bestrittenen Schadenersatzforderung von Fr. 21'963.10 nicht erreicht ist,</w:t>
      </w:r>
    </w:p>
    <w:p>
      <w:r>
        <w:t>dass sich überdies keine Rechtsfragen von grundsätzlicher Bedeutung stellen,</w:t>
      </w:r>
    </w:p>
    <w:p>
      <w:r>
        <w:t>dass angesichts der Unzulässigkeit der Beschwerde in öffentlich-rechtlichen Angelegenheiten nur die subsidiäre Verfassungsbeschwerde ( Art. 113 ff. BGG ) in Frage kommt, wobei einzig die Verletzung verfassungsmässiger Rechte gerügt werden kann ( Art. 116 BGG ) und das Bundesgericht solche Verletzungen lediglich insofern prüft, als eine entsprechende Rüge in der Beschwerde rechtsgenügend vorgebracht, klar erhoben und belegt worden ist (Art. 106 Abs. 2 in Verbindung mit Art. 117 BGG ; BGE 138 I 232 E. 3 S. 237 ; 134 I 83 E. 3.2 S. 88),</w:t>
      </w:r>
    </w:p>
    <w:p>
      <w:r>
        <w:t>dass die Eingaben des Beschwerdeführers diesen inhaltlichen Mindestanforderungen offensichtlich nicht genügen, weil darin nicht in substanziierter Weise dargelegt wird, inwiefern der angefochtene Entscheid verfassungsmässige Rechte verletzen sollte,</w:t>
      </w:r>
    </w:p>
    <w:p>
      <w:r>
        <w:t>dass deshalb im vereinfachten Verfahren nach Art. 108 Abs. 1 lit. a BGG bzw. Art. 117 in Verbindung mit Art. 108 Abs. 1 lit. b BGG auf die Beschwerde nicht einzutreten ist,</w:t>
      </w:r>
    </w:p>
    <w:p>
      <w:r>
        <w:t>dass umständehalber auf die Erhebung von Gerichtskosten verzichtet wird ( Art. 66 Abs. 1 Satz 2 BGG ), womit sich das Gesuch um Bewilligung der unentgeltlichen Prozessführung als gegenstandslos erweist,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Basel-Landschaft, Abteilung Sozialversicherungsrecht, und dem Bundesamt für Sozialversicherungen schriftlich mitgeteilt.</w:t>
      </w:r>
    </w:p>
    <w:p>
      <w:r>
        <w:t>Luzern, 29. Mai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