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9C_323/2015 vom 25. Januar 2016</w:t>
      </w:r>
    </w:p>
    <w:p>
      <w:r>
        <w:t>Bundesgericht, 2016-01-25, FR</w:t>
      </w:r>
    </w:p>
    <w:p>
      <w:r>
        <w:rPr>
          <w:b/>
        </w:rPr>
        <w:t xml:space="preserve">Quelle: </w:t>
      </w:r>
      <w:r>
        <w:t>https://mcp.opencaselaw.ch/entscheid/bger_9C_323_2015</w:t>
      </w:r>
    </w:p>
    <w:p>
      <w:r>
        <w:t>FR: TF 9C_323/2015 du 25 janvier 2016</w:t>
      </w:r>
    </w:p>
    <w:p>
      <w:r>
        <w:t>IT: TF 9C_323/2015 del 25 gennaio 2016</w:t>
      </w:r>
    </w:p>
    <w:p>
      <w:pPr>
        <w:pStyle w:val="Heading2"/>
      </w:pPr>
      <w:r>
        <w:t>Erwägungen</w:t>
      </w:r>
    </w:p>
    <w:p>
      <w:r>
        <w:rPr>
          <w:b/>
        </w:rPr>
        <w:t>E. 1</w:t>
      </w:r>
    </w:p>
    <w:p>
      <w:r>
        <w:t>Compte tenu des motifs et conclusions du recours, le litige en instance fédérale porte sur la date à partir de laquelle l'intimé a présenté une incapacité de travail déterminante; le recourant ne conteste pas que l'intimé était totalement incapable de travailler à la date de l'expertise judiciaire, mais nie que tel fût le cas dès fin 2011 (75 %) et dès le 1</w:t>
      </w:r>
    </w:p>
    <w:p>
      <w:r>
        <w:t>er mars 2012 (100 %).</w:t>
      </w:r>
    </w:p>
    <w:p>
      <w:r>
        <w:rPr>
          <w:b/>
        </w:rPr>
        <w:t>E. 2</w:t>
      </w:r>
    </w:p>
    <w:p>
      <w:r>
        <w:t>Les premiers juges ont exposé correctement les règles applicables à la solution du litige. Il suffit de renvoyer au jugement attaqué.</w:t>
      </w:r>
    </w:p>
    <w:p>
      <w:r>
        <w:rPr>
          <w:b/>
        </w:rPr>
        <w:t>E. 3</w:t>
      </w:r>
    </w:p>
    <w:p>
      <w:r>
        <w:t>La Chambre des assurances sociales a considéré que l'expert D.________ n'avait pas précisément évalué la capacité de travail du recourant au vu des limitations fonctionnelles. Les juges cantonaux ont constaté que les limitations retenues par l'expert ne comprenaient pas, sans explication, celles liées aux douleurs, au peu de force, aux tremblements et aux paresthésies des membres, pourtant attestées. En outre, ils ont admis qu'il n'était pas cohérent d'admettre que le syndrome myélo-radiculaire pluriétagé n'eût pas de répercussion sur la capacité de travail. Enfin, le syndrome des jambes sans repos diagnostiqué par la doctoresse C.________ n'avait pas été discuté. Pour ces motifs, les premiers juges n'ont pas retenu la capacité de travail telle qu'évaluée par l'expert D.________, mais ordonné une nouvelle expertise.</w:t>
      </w:r>
    </w:p>
    <w:p>
      <w:r>
        <w:t>A cet égard, la Cour de justice a considéré que le rapport d'expertise du docteur E.________ du 26 décembre 2014 répondait aux exigences relatives à la force probante de tels documents. En effet, l'expert avait procédé à une évaluation minutieuse et fondée sur une prise en compte objective de la situation du recourant, ayant en particulier analysé le contexte dans lequel il avait travaillé pour B.________, et souligné que le rendement n'était, déjà à cette époque (soit en 2011), pas complet. Si une évaluation rétrospective de la capacité de travail n'était pas facile, l'expert avait néanmoins jugé qu'il disposait de suffisamment d'éléments objectifs pour la fixer, cela à tout le moins depuis fin 2011, époque pour laquelle il avait retenu une capacité limitée à 20-30 %; l'expert avait précisé que la décompensation fonctionnelle progressive de la moelle dorsale sur hernie transdurale était acquise au 1</w:t>
      </w:r>
    </w:p>
    <w:p>
      <w:r>
        <w:t>er mars 2012. Les premiers juges ont ainsi établi que le recourant était en incapacité de travail de 75 % depuis fin 2011, puis de 100 % à partir du 1</w:t>
      </w:r>
    </w:p>
    <w:p>
      <w:r>
        <w:t>er mars 2012. Ils en ont déduit qu'une rente entière d'invalidité était due à compter du 1</w:t>
      </w:r>
    </w:p>
    <w:p>
      <w:r>
        <w:t>er janvier 2013.</w:t>
      </w:r>
    </w:p>
    <w:p>
      <w:r>
        <w:rPr>
          <w:b/>
        </w:rPr>
        <w:t>E. 4</w:t>
      </w:r>
    </w:p>
    <w:p>
      <w:r>
        <w:t>Le recourant fait grief aux premiers juges d'avoir admis à tort que l'expertise du docteur D.________ était dénuée de force probante. Il relève que l'expert D.________ ne s'était référé à l'activité exercée chez B.________ que pour souligner la contradiction existant entre l'évaluation du médecin traitant qui attestait d'une capacité de l'ordre de 10-20 % alors que l'intimé était apte à travailler à 100 % durant plusieurs mois à cette même époque. Il ajoute que l'appréciation de la capacité de travail résultait d'examens. En outre, le recourant estime que les juges cantonaux se sont livrés à des conjectures qui relèvent exclusivement de la science médicale lorsqu'ils ont considéré que l'expert n'avait pas précisément évalué la capacité de travail au vu des limitations fonctionnelles retenues. De plus, les appréciations des neurologues C.________ et D.________ se rejoignaient quant à l'exigibilité d'une pleine capacité de travail.</w:t>
      </w:r>
    </w:p>
    <w:p>
      <w:r>
        <w:t>A l'inverse, le recourant reproche à la juridiction cantonale d'avoir accordé pleine force probante à l'expertise du docteur E.________, alléguant qu'elle ne satisferait pas aux exigences en la matière. Il observe que l'expert judiciaire s'est fondé uniquement sur la description du stage accompli chez B.________ tel que l'intimé l'a rapportée, où il indiquait devoir faire des pauses et parfois rentrer à la maison. L'évaluation de l'expert serait de plus en contradiction manifeste avec le dossier, singulièrement le certificat de travail de B.________ du 11 juillet 2011 qui ne mettait pas d'incapacité de travail en exergue. L'office recourant insiste également sur le fait que l'expert E.________ avait clairement indiqué qu'il lui était très difficile de se prononcer, a posteriori, de façon précise sur les capacités de travail antérieures à son examen, mais que les constatations de l'expert démontraient une aggravation de l'état de santé depuis l'année 2013. Il en déduit que l'avis du docteur E.________ ne permet pas de faire remonter l'incapacité de travail à fin 2011 déjà.</w:t>
      </w:r>
    </w:p>
    <w:p>
      <w:r>
        <w:rPr>
          <w:b/>
        </w:rPr>
        <w:t>E. 5.1</w:t>
      </w:r>
    </w:p>
    <w:p>
      <w:r>
        <w:t>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 ATF 125 V 352 consid. 3b/aa et les références).</w:t>
      </w:r>
    </w:p>
    <w:p>
      <w:r>
        <w:t>Par ailleurs, lorsque, comme en l'occurrence, l'autorité de recours de première instance juge l'expertise judiciaire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(arrêt 9C_587/2014 du 20 octobre 2014 consid. 6.1; voir également ATF 125 V 351 consid. 3b/aa p. 352 et les références).</w:t>
      </w:r>
    </w:p>
    <w:p>
      <w:r>
        <w:rPr>
          <w:b/>
        </w:rPr>
        <w:t>E. 5.2</w:t>
      </w:r>
    </w:p>
    <w:p>
      <w:r>
        <w:t>En l'espèce, les motifs invoqués par l'office recourant à l'encontre de l'expertise ne sont pas convaincants. Si l'expert judiciaire a certes tenu compte des déclarations de l'intimé (cf. rapport du 26 décembre 2014, p. 7), il a toutefois fondé son appréciation du cas en première ligne sur l'analyse des images IRM cervico-dorsales (réalisées entre 2004 et 2013) et d'examens complémentaires (un ENMG pratiqué le 15 octobre 2014), qui ont permis de confirmer la présence de pathologies avec répercussions fonctionnelles objectives. Le docteur E.________ a également rendu ses conclusions sur la base des constatations cliniques de ses confrères neurologues C.________ en 2011 et D.________ en 2013 (rapport, pp. 5-6).</w:t>
      </w:r>
    </w:p>
    <w:p>
      <w:r>
        <w:t>Par ailleurs, l'expert E.________ a exposé les motifs qui l'ont conduit à fixer rétrospectivement l'étendue de la capacité de travail depuis la fin de l'année 2011. A cet égard, il a indiqué clairement que la " relative divergence d'appréciation " d'avec ses confrères neurologues C.________ et D.________, tient " probablement du fait de l'évolution de la myélopathie au décours confortée par l'objectivation précise d'une diminution des influx nerveux médullaires par les potentiels évoqués " (rapport, p. 7). L'expert a ainsi mis en évidence des éléments objectifs que ses confrères n'avaient pas pu voir à défaut d'examens plus précis. De plus, à l'inverse du docteur D.________, le docteur E.________ a fait état d'une péjoration de la problématique dorsale entre 2004 et 2013 (aggravation de la myélomalacie D2-D3 dès 2004 et apparition d'une hernie transdurale). On ajoutera que le stage chez B.________ a été accompli du 5 octobre 2010 au 15 avril 2011, soit antérieurement au moment où l'expert E.________ a fait débuter l'incapacité de travail de 75 % (en novembre 2011); son appréciation n'est donc pas contradictoire avec le certificat de travail du 11 juillet 2011.</w:t>
      </w:r>
    </w:p>
    <w:p>
      <w:r>
        <w:t>Dans ces circonstances, on ne saurait qualifier d'arbitraire l'appréciation de la juridiction cantonale fondée sur le rapport du docteur E.________. En l'absence de contradictions dans le rapport d'expertise et à défaut d'opinions contraires d'autres spécialistes aptes à mettre sérieusement en doute la pertinence des déductions de l'expert, il n'y a pas lieu de s'écarter de ses conclusions ni d'ordonner un complément d'instruction. Dénuées d'arbitraire, les constatations de la juridiction cantonale quant à la date à partir de laquelle l'intimé présentait une incapacité totale de travail (dans toutes activités) lient le Tribunal fédéral ( art. 105 al. 1 LTF ). Le recours est mal fondé sur ce point.</w:t>
      </w:r>
    </w:p>
    <w:p>
      <w:r>
        <w:rPr>
          <w:b/>
        </w:rPr>
        <w:t>E. 6.1</w:t>
      </w:r>
    </w:p>
    <w:p>
      <w:r>
        <w:t>Le recourant conteste également l'indemnité de dépens de 4'000 fr. allouée à l'avocate de l'intimé. Il soutient que ce montant est manifestement disproportionné, eu égard au travail accompli et à la complexité de la cause, car le litige portait uniquement sur l'appréciation médicale de la capacité de travail. A cet égard, il observe que la mandataire, qui occupe également un poste de Juge assesseur auprès de la même juridiction cantonale, a rédigé un mémoire de recours de huit pages, dont deux seulement sont consacrées à la partie " droit " et n'auraient rien apporté de nouveau à la procédure, le reste du travail se résumant à un rappel des documents figurant au dossier. L'avocate a déposé des observations à la suite du dépôt de l'expertise judiciaire, puis une écriture d'une page et demie dans laquelle elle exprimait son adhésion aux conclusions de l'expert.</w:t>
      </w:r>
    </w:p>
    <w:p>
      <w:r>
        <w:rPr>
          <w:b/>
        </w:rPr>
        <w:t>E. 6.2</w:t>
      </w:r>
    </w:p>
    <w:p>
      <w:r>
        <w:t>L'intimé a obtenu gain de cause " en grande partie " (consid. 13 du jugement attaqué) en procédure cantonale (sur cette notion, cf. ATF 132 V 215 consid. 6.2 p. 235 et les références). Il a droit à ce que ses frais et ses dépens soient remboursés dans la mesure fixée par le tribunal selon l'importance et la complexité de la cause ( art. 61 let . g LPGA). Si le principe du droit aux dépens relève du droit fédéral, l'évaluation de leur montant ressortit en revanche au droit cantonal dont l'examen échappe en principe à la compétence du Tribunal fédéral, sauf exceptions non pertinentes en l'occurrence (cf. art. 95 let . c, d et e LTF) ou sauf si l'application de ce droit consacre une violation du droit fédéral au sens de l' art. 95 let. a LTF (notamment de l'interdiction de l'arbitraire [ art. 9 Cst. ]; cf. arrêt 9C_857/2013 du 15 septembre 2015 consid. 6.2 et les références). Dans son argumentation, l'administration invoque une application arbitraire du droit cantonal quant à la fixation des dépens.</w:t>
      </w:r>
    </w:p>
    <w:p>
      <w:r>
        <w:t>Les premiers juges ont alloué des dépens pour un montant de 4'000 fr., sans procéder à aucune constatation concrète quant au temps investi par la mandataire de l'intimé, qui n'a pas fourni de note d'honoraire. Cette rémunération reste dans la fourchette de 200 fr. à 10'000 fr. prévue par le droit de procédure genevois (cf. art. 6 du règlement sur les frais, émoluments et indemnités en procédure administrative du 30 juillet 1986, RFPA; RS/GE E 5 10.03). Par ailleurs, confrontés à une fourchette de 160 à 320 fr. par heure admise par le Tribunal fédéral en ce qui concerne la facturation du travail accompli durant une procédure devant les tribunaux cantonaux des assurances (arrêt 9C_857/2013 précité), des dépens d'un montant de 4'000 fr. correspondraient à 12,5 heures de travail à 320 fr. Sous cet angle également, la décision des premiers juges n'apparaît pas non plus insoutenable.</w:t>
      </w:r>
    </w:p>
    <w:p>
      <w:r>
        <w:rPr>
          <w:b/>
        </w:rPr>
        <w:t>E. 7</w:t>
      </w:r>
    </w:p>
    <w:p>
      <w:r>
        <w:t>Le recourant, qui succombe, supportera les frais et dépens de la procédure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