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323/2012 vom 3. August 2012</w:t>
      </w:r>
    </w:p>
    <w:p>
      <w:r>
        <w:t>Bundesgericht, 2012-08-03, FR</w:t>
      </w:r>
    </w:p>
    <w:p>
      <w:r>
        <w:rPr>
          <w:b/>
        </w:rPr>
        <w:t xml:space="preserve">Quelle: </w:t>
      </w:r>
      <w:r>
        <w:t>https://mcp.opencaselaw.ch/entscheid/bger_9C_323_2012</w:t>
      </w:r>
    </w:p>
    <w:p>
      <w:r>
        <w:t>FR: TF 9C 323/2012 du 3 août 2012</w:t>
      </w:r>
    </w:p>
    <w:p>
      <w:r>
        <w:t>IT: TF 9C 323/2012 del 3 agosto 2012</w:t>
      </w:r>
    </w:p>
    <w:p>
      <w:pPr>
        <w:pStyle w:val="Heading2"/>
      </w:pPr>
      <w:r>
        <w:t>Regeste</w:t>
      </w:r>
    </w:p>
    <w:p>
      <w:r>
        <w:t>Assurance-invalidité (évaluation de l'invalidité)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du recourant à une rente d'invalidité, particulièrement sur l'appréciation de la situation médicale (des éléments médicaux auraient été ignorés par la juridiction cantonale) et sur l'évaluation concrète de l'invalidité (caractère exigible de la reprise d'une activité lucrative compte tenu notamment de l'âge de l'assuré). L'acte attaqué expose correctement les dispositions légales et les principes jurisprudentiels nécessaires à la résolution du litige, de sorte qu'il suffit d'y renvoyer.</w:t>
      </w:r>
    </w:p>
    <w:p>
      <w:r>
        <w:rPr>
          <w:b/>
        </w:rPr>
        <w:t>E. 3.1</w:t>
      </w:r>
    </w:p>
    <w:p>
      <w:r>
        <w:t>Dans un premier grief, le recourant invoque une violation du droit fédéral, l'acte attaqué reposant selon lui sur un état de fait incomplet (sur le lien entre violation du droit et constatation incomplète des faits, cf. ATF 137 I 58 consid. 4.1.2 p. 62; 134 V 53 consid. 4.3 p. 62 et les références) dès lors que les premiers juges avaient totalement ignoré la problématique cubitale, pourtant connue et susceptible d'influencer sa capacité de travail.</w:t>
      </w:r>
    </w:p>
    <w:p>
      <w:r>
        <w:rPr>
          <w:b/>
        </w:rPr>
        <w:t>E. 3.2.1</w:t>
      </w:r>
    </w:p>
    <w:p>
      <w:r>
        <w:t>Conformément à ce qu'affirme l'assuré, le jugement cantonal se fonde essentiellement sur les conclusions du docteur U.________. Il apparaît effectivement que la juridiction cantonale a concrètement écarté le seul grief précis du recourant contre le rapport d'expertise et qu'elle a constaté que celui-ci remplissait du moins formellement les critères pour se voir reconnaître une pleine valeur probante, que les autres documents médicaux attestant une incapacité totale de travail ne concernaient que la profession de monteur en chauffage et que les diagnostics posés par les médecins traitants rejoignaient ceux retenus par l'expert. Compte tenu de cette analyse, elle parlait de conclusions concordantes - corroborées en outre par les observations faites durant le stage d'orientation réalisé dans des conditions régulières (absence de prévention des responsables) - établissant une capacité résiduelle de travail de 80%. Les premiers juges ont également mentionné l'existence d'une neuropathie cubitale gauche explicitement évoquée par le docteur U.________.</w:t>
      </w:r>
    </w:p>
    <w:p>
      <w:r>
        <w:rPr>
          <w:b/>
        </w:rPr>
        <w:t>E. 3.2.2</w:t>
      </w:r>
    </w:p>
    <w:p>
      <w:r>
        <w:t>Dans ces circonstances, bien que la juridiction cantonale ne se soit pas expressément prononcée sur la nature et l'intensité de la symptomatologie liée à la neuropathie, ni sur les éventuelles répercussions de celle-ci sur la capacité de travail de l'assuré, il est manifeste qu'elle a intégralement souscrit aux conclusions de l'expert sur ce point. Celui-ci était pleinement conscient de l'existence de douleurs intéressant le membre supérieur gauche, exacerbées depuis quelques mois, compliquées de phénomènes d'endormissement des quatrième et cinquième doigts, dans un contexte de limitations fonctionnelles résiduelles et séquellaires d'une fracture du coude dont le recourant avait été victime à l'âge d'environ dix ans mais qui ne l'avait pas empêché de travailler à plein temps durant de nombreuses années. Il savait aussi que l'assuré allait prochainement bénéficier d'une décompression/transposition du nerf cubital et estimait que cette opération ne devait entraîner une incapacité totale de travail que pour trois mois au maximum.</w:t>
      </w:r>
    </w:p>
    <w:p>
      <w:r>
        <w:rPr>
          <w:b/>
        </w:rPr>
        <w:t>E. 3.2.3</w:t>
      </w:r>
    </w:p>
    <w:p>
      <w:r>
        <w:t>Compte tenu de ce qui précède, il apparaît que l'appréciation des premiers juges quant à l'influence de l'atteinte au coude gauche sur la capacité de travail a consisté uniquement à considérer le pronostic du docteur U.________ relatif aux suites de la décompression cubitale comme un fait avéré. Ce procédé semble discutable étant donné les risques inhérents à toute intervention chirurgicale même routinière. L'office intimé n'a pas attendu de savoir si le rétablissement pronostiqué par l'expert était bel et bien intervenu après l'opération et n'a même pas cherché à le savoir en requérant l'avis du médecin traitant ou du chirurgien ayant pratiqué l'intervention avant de rendre sa décision. Pour sa part, la juridiction cantonale ne pouvait pas ignorer que tel n'était pas le cas dans la mesure où elle était en possession d'un rapport de la doctoresse O.________, certes sommaire, mais qui attestait néanmoins l'existence d'une symptomatologie identique avant et après la décompression du nerf cubital avec de surcroît une augmentation des douleurs. Le sentiment de péjoration de la situation médicale laissé par ces constatations semble en outre renforcé par l'avis du docteur B.________, Service de chirurgie de la main de l'Hôpital Y.________, déposé en instance fédérale, qui évoquait la nécessité de rechercher une activité adaptée pour le coude gauche.</w:t>
      </w:r>
    </w:p>
    <w:p>
      <w:r>
        <w:rPr>
          <w:b/>
        </w:rPr>
        <w:t>E. 3.2.4</w:t>
      </w:r>
    </w:p>
    <w:p>
      <w:r>
        <w:t>Si le rapport de la doctoresse O.________ - de même que celui du docteur B.________ - est trop succinct et trop incomplet pour pouvoir affirmer ou nier sans conteste l'existence d'une aggravation de la situation ou pour pouvoir évaluer l'impact de l'atteinte au coude gauche, concurremment avec les autres affections diagnostiquées, sur la capacité de travail du recourant, il soulève toutefois d'importants doutes quant au caractère bénin ou neutre de ce trouble, d'autant plus que la coiffe des rotateurs de l'épaule gauche semble aussi atteinte et que l'assuré est gaucher. Au vu de ces éléments et de la date de la décision attaquée, les premiers juges ne pouvaient donc délibérément ignorer cette problématique en se référant implicitement à un pronostic pré-opératoire. Le jugement cantonal ne constate pas les éléments nécessaires pour statuer et le dossier constitué ne les contient pas. La juridiction cantonale a par conséquent contrevenu au droit fédéral en se fondant sur un état de fait incomplet et en violant son devoir d'instruction ( art. 61 let . c LPGA). Il convient dès lors d'annuler l'acte attaqué et de renvoyer la cause au tribunal cantonal pour qu'il complète l'instruction et rende un nouveau jugement. Étant donné ce qui précède, il n'est pas nécessaire d'examiner les autres griefs de l'assuré.</w:t>
      </w:r>
    </w:p>
    <w:p>
      <w:r>
        <w:rPr>
          <w:b/>
        </w:rPr>
        <w:t>E. 4</w:t>
      </w:r>
    </w:p>
    <w:p>
      <w:r>
        <w:t>Vu l'issue du litige, les frais judiciaires sont mis à charge de l'administration ( art. 66 al. 1 LTF ). Le recourant a droit à une indemnité de dépens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