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323/2009 vom 14. Juli 2009</w:t>
      </w:r>
    </w:p>
    <w:p>
      <w:r>
        <w:t>Bundesgericht, 2009-07-14, DE</w:t>
      </w:r>
    </w:p>
    <w:p>
      <w:r>
        <w:rPr>
          <w:b/>
        </w:rPr>
        <w:t xml:space="preserve">Quelle: </w:t>
      </w:r>
      <w:r>
        <w:t>https://mcp.opencaselaw.ch/entscheid/bger_9C_323_2009</w:t>
      </w:r>
    </w:p>
    <w:p>
      <w:r>
        <w:t>FR: TF 9C 323/2009 du 14 juillet 2009</w:t>
      </w:r>
    </w:p>
    <w:p>
      <w:r>
        <w:t>IT: TF 9C 323/2009 del 14 luglio 2009</w:t>
      </w:r>
    </w:p>
    <w:p>
      <w:pPr>
        <w:pStyle w:val="Heading2"/>
      </w:pPr>
      <w:r>
        <w:t>Regeste</w:t>
      </w:r>
    </w:p>
    <w:p>
      <w:r>
        <w:t>Invalidenversicherung | Invalidenversicherung</w:t>
      </w:r>
    </w:p>
    <w:p>
      <w:pPr>
        <w:pStyle w:val="Heading2"/>
      </w:pPr>
      <w:r>
        <w:t>Erwägungen</w:t>
      </w:r>
    </w:p>
    <w:p>
      <w:r>
        <w:rPr>
          <w:b/>
        </w:rPr>
        <w:t>E. 1</w:t>
      </w:r>
    </w:p>
    <w:p>
      <w:r>
        <w:t>Das kantonale Gericht hat den von der IV-Stelle durch Einkommensvergleich ( Art. 16 ATSG in Verbindung mit Art. 28a Abs. 1 IVG ) ermittelten Invaliditätsgrad von 17 % bestätigt. Mit Bezug auf den Gesundheitszustand hat es auf die Befunde und Diagnosen im Gutachten des Instituts X.________ vom 18. April 2008 mit ergänzendem Bericht vom 15. Mai 2008 abgestellt. Bei der Festsetzung der Arbeitsfähigkeit ist die Vorinstanz jedoch nicht der Beurteilung der Experten gefolgt: In somatischer Hinsicht hat sie die davon abweichende Einschätzung des RAD im Bericht vom 30. Juni 2008 übernommen. Danach ist von einer vollen Arbeitsfähigkeit in einer körperlich leichten bis mittelschweren Tätigkeit in Wechselposition, mit repetitiven Gewichten bis maximal 10 kg, ohne Zwangshaltung der Wirbelsäule in Vorneigung oder Rotation auszugehen. Sodann hat sie abweichend von der Schlussfolgerung der Gutachter eine Einschränkung der Arbeitsfähigkeit aus psychiatrischer Sicht verneint, da es der Versicherten möglich sein sollte, ihre Leistungsfähigkeit trotz des diagnostizierten Leidens mit einer zumutbaren Willensanstrengung zu verwerten.</w:t>
      </w:r>
    </w:p>
    <w:p>
      <w:r>
        <w:rPr>
          <w:b/>
        </w:rPr>
        <w:t>E. 2</w:t>
      </w:r>
    </w:p>
    <w:p>
      <w:r>
        <w:t>In der Beschwerde wird gerügt, das kantonale Gericht habe fälschlicherweise das Gutachten des Instituts X._________ vom 18. April 2008 als nicht schlüssig erachtet. Das Abstellen auf die abweichende Aktenbeurteilung des RAD im Bericht vom 30. Juni 2008 verletze den Untersuchungsgrundsatz und die Beweiswürdigungsregeln nach Art. 61 lit. c ATSG .</w:t>
      </w:r>
    </w:p>
    <w:p>
      <w:r>
        <w:rPr>
          <w:b/>
        </w:rPr>
        <w:t>E. 3</w:t>
      </w:r>
    </w:p>
    <w:p>
      <w:r>
        <w:t>Die unvollständige Feststellung der rechtserheblichen Tatsachen sowie Nichtbeachtung des Untersuchungsgrundsatzes nach Art. 61 lit. c ATSG durch das kantonale Versicherungsgericht stellen eine Verletzung von Bundesrecht nach Art. 95 lit. a BGG dar (Urteil 9C_802/2008 vom 22. Dezember 2008 E. 1.1 mit Hinweisen).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8C_831/2008 vom 29. Mai 2009 E. 2.3 und 9C_410/2008 vom 8. September 2008 E. 3.3.1 mit Hinweisen). 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(Urteile 9C_801/2008 vom 6. Januar 2009 E. 2.2 und 9C_410/2008 vom 8. September 2008 E. 3.3.1). Demgegenüber ist die richtige Anwendung der Beweiswürdigungsregeln durch das kantonale Versicherungsgericht nach Art. 61 lit. c ATSG eine Rechtsfrage und als solche im Rahmen der den Parteien obliegenden Begründungs- bzw. Rügepflicht ( Art. 42 Abs. 2 BGG und Art. 106 Abs. 2 BGG ; BGE 133 II 249 E. 1.4.1 und 1.4.2 S. 254) frei zu prüfen ( BGE 132 V 393 E. 3.2 und 4 S. 397 ff.; Urteil 9C_270/2007 vom 12. August 2008 E. 2.2).</w:t>
      </w:r>
    </w:p>
    <w:p>
      <w:r>
        <w:rPr>
          <w:b/>
        </w:rPr>
        <w:t>E. 4.1</w:t>
      </w:r>
    </w:p>
    <w:p>
      <w:r>
        <w:t>Gemäss Art. 59 Abs. 2bis IVG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Nach Art. 49 IVV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w:t>
      </w:r>
    </w:p>
    <w:p>
      <w:r>
        <w:rPr>
          <w:b/>
        </w:rPr>
        <w:t>E. 4.2</w:t>
      </w:r>
    </w:p>
    <w:p>
      <w:r>
        <w:t>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zu Absatz 2 und 4577 Ziff. 2.2.1 zu Art. 7 Absatz 2; vgl. auch Protokolle der Sitzungen der nationalrätlichen und ständerätlichen Kommissionen für soziale Sicherheit und Gesundheit vom 11.-13. Januar 2006, S. 98 ff., resp. vom 29./30. Mai 2006, S. 62 f.; Beatrice Breitenmoser, Die Antworten des Gesetzgebers in der 4. und 5. IVG-Revision: Die zentralen Punkte der beiden Revisionen, in: Die 5. 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w:t>
      </w:r>
    </w:p>
    <w:p>
      <w:r>
        <w:rPr>
          <w:b/>
        </w:rPr>
        <w:t>E. 4.3.1</w:t>
      </w:r>
    </w:p>
    <w:p>
      <w:r>
        <w:t>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w:t>
      </w:r>
    </w:p>
    <w:p>
      <w:r>
        <w:rPr>
          <w:b/>
        </w:rPr>
        <w:t>E. 4.3.2</w:t>
      </w:r>
    </w:p>
    <w:p>
      <w:r>
        <w:t>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w:t>
      </w:r>
    </w:p>
    <w:p>
      <w:r>
        <w:rPr>
          <w:b/>
        </w:rPr>
        <w:t>E. 5.1</w:t>
      </w:r>
    </w:p>
    <w:p>
      <w:r>
        <w:t>Im Gutachten des Instituts X._________ vom 18. April 2008 wurden folgende Diagnosen mit Auswirkung auf die Arbeitsfähigkeit gestellt: Leichtgradige depressive Störung (ICD-10 F32.00); chronisches vertebrales-spondylogenes Syndrom lumbal mit/bei Wirbelsäulenfehlstatik, Scheuermannresiduen thorakolumbal sowie degenerative Veränderungen L4/L5 und L5/S1, leichte zervikothorakovertebrale Symptomatik. Die bisherige Tätigkeit als Zimmermädchen und Raumpflegerin wurde als ungünstig resp. nicht mehr zumutbar bezeichnet. Dem Anforderungsprofil Rechnung tragende, insbesondere körperlich leichte bis gelegentlich mittelschwere Tätigkeiten ohne Zwangshaltung der Wirbelsäule waren im zeitlichen Umfang von sechs Stunden pro Tag an fünf Tagen in der Woche zumutbar. Aus psychiatrischer Sicht bestand keine weitere Leistungseinschränkung. Bei einem zeitlichen Rahmen von 8,5 Stunden pro Tag war aus versicherungspsychiatrischer Sicht von einer maximal 20%igen Leistungsminderung auszugehen. Ergänzend gaben die Gutachter im Bericht vom 15. Mai 2008 an, dass insbesondere die degenerativen Veränderungen und die Statikproblematik im lumbalen Bereich zu den festgehaltenen Funktionseinschränkungen führten.</w:t>
      </w:r>
    </w:p>
    <w:p>
      <w:r>
        <w:rPr>
          <w:b/>
        </w:rPr>
        <w:t>E. 5.2</w:t>
      </w:r>
    </w:p>
    <w:p>
      <w:r>
        <w:t>Dr. med. L.________, Facharzt Chirurgie und Orthopädische Chirurgie und Traumatologie des Bewegungsapparates sowie Dr. med. W.________, Fachärztin physikalische Medizin und Rehabilitation, vom RAD erachteten in ihrer Beurteilung vom 30. Juni 2008 eine Arbeitsfähigkeit von sechs Stunden im Tag in einer angepassten Tätigkeit nicht als begründbar, weder mit dem klinischen objektiven noch dem radiologischen Befund im Verlauf 2004 bis 2008. Aufgrund der vorhandenen bildgebenden Unterlagen sowie des neuen Befundes des Zentrums Y.________ vom März 2008 sei insbesondere eine schwere degenerative Veränderung nicht ausgewiesen, bestünden keine Instabilitäten und sei die Fehlstatik nicht stark ausgeprägt. Die Ärzte des RAD kamen zum Schluss, in der Zusammenschau von Bilddiagnostik und Klinik sei kein Gesundheitsschaden der LWS ausgewiesen, der für eine Einschränkung der Leistungsfähigkeit in einer leidensangepassten Tätigkeit verantwortlich gemacht werden könne.</w:t>
      </w:r>
    </w:p>
    <w:p>
      <w:r>
        <w:rPr>
          <w:b/>
        </w:rPr>
        <w:t>E. 5.3</w:t>
      </w:r>
    </w:p>
    <w:p>
      <w:r>
        <w:t>Die Stellungnahme des RAD stammt von Fachärzten und genügt auch sonst den beweisrechtlichen Anforderungen an medizinische Berichte. In kritischer Auseinandersetzung mit dem Gutachten des Instituts X._________, welche das gesamte bildgebende Material einbezieht, wird in nachvollziehbarer Weise darlegt, weshalb die vorhandenen Befunde eine zeitliche Einschränkung der Leistungsfähigkeit in einer leidensangepassten Tätigkeit nicht plausibel zu machen vermögen. Dass die RAD-Ärzte nicht selber eine klinische Untersuchung durchgeführt und diesbezüglich auf die Expertise betreffend die Untersuchung vom 11. Januar 2007 sowie die Nachkontrolle vom 8. November 2007 abgestellt haben, schmälert den Beweiswert des Berichts vom 30. Juni 2008 nicht schon an sich (E 4.3.1), und zwar umso weniger, als die somatischen Befunde als solche nie umstritten waren. In diesem Zusammenhang trifft entgegen den Vorbringen in der Beschwerde nicht zu, dass der RAD keine eigene Einschätzung der Arbeitsfähigkeit vornehmen darf, ohne sich auf einen (anderen) Facharzt berufen zu können. Aus dem Urteil 9C_341/2007 vom 16. November 2007 ergibt sich nichts anderes. Zudem ist es nach den dargelegten neuen Rechtsgrundlagen gerade die gesetzlich vorgesehene Aufgabe des RAD, die Leistungsfähigkeit zu beurteilen (E. 4.1 und 4.2).</w:t>
      </w:r>
    </w:p>
    <w:p>
      <w:r>
        <w:rPr>
          <w:b/>
        </w:rPr>
        <w:t>E. 5.4</w:t>
      </w:r>
    </w:p>
    <w:p>
      <w:r>
        <w:t>Es verletzt somit weder den Untersuchungsgrundsatz noch Beweiswürdigungsregeln, dass das kantonale Gericht die Arbeitsfähigkeit abweichend vom Gutachten des Instituts X._________ vom 18. April 2008 gestützt auf die Beurteilung des RAD im Bericht vom 30. Juni 2008 festgesetzt hat. Unter diesen Umständen ist die Feststellung der Vorinstanz, die Beschwerdeführerin sei aus somatischer Sicht in einer dem Anforderungsprofil entsprechenden, insbesondere körperlich leichten bis mittelschweren Tätigkeit ohne Zwangshaltungen der Wirbelsäule voll arbeitsfähig, nicht offensichtlich unrichtig. Dasselbe gilt auch in Bezug auf die auf das Gutachten des Instituts X._________ vom 18. April 2008 gestützte Feststellung, aus psychiatrischer Sicht liege einzig die Diagnose einer leichten depressiven Episode (ICD-10 F32.01) vor. Der vorinstanzliche Schluss, diese Diagnose vermöge für sich allein grundsätzlich keine Invalidität zu begründen, sondern sei mit einer zumutbaren Willensanstrengung überwindbar, stellt eine - zu Recht unbestrittene - rechtlich zutreffende Sachverhaltswürdigung dar (Urteil I 362/06 vom 10. April 2007 E. 3.3.2 mit Hinweisen).</w:t>
      </w:r>
    </w:p>
    <w:p>
      <w:r>
        <w:rPr>
          <w:b/>
        </w:rPr>
        <w:t>E. 6</w:t>
      </w:r>
    </w:p>
    <w:p>
      <w:r>
        <w:t>Die vorinstanzliche Invaliditätsbemessung ist weiter nicht angefochten. Es besteht kein Anlass zu einer näheren Prüfung (vgl. BGE 125 V 413 E. 1b und 2c S. 415 ff.; 110 V 48 E. 4a S. 53). Der angefochtene Entscheid verletzt Bundesrecht nicht.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